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2671"/>
      </w:tblGrid>
      <w:tr w:rsidR="006536DB" w14:paraId="33E422B6" w14:textId="77777777" w:rsidTr="00CB0B2B">
        <w:tc>
          <w:tcPr>
            <w:tcW w:w="6498" w:type="dxa"/>
          </w:tcPr>
          <w:p w14:paraId="783AD5B6" w14:textId="77777777" w:rsidR="006536DB" w:rsidRDefault="006536DB" w:rsidP="002E0614">
            <w:pPr>
              <w:snapToGrid w:val="0"/>
              <w:spacing w:after="0" w:line="360" w:lineRule="auto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31E55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3GPP TSG RAN WG1 Meeting #9</w:t>
            </w:r>
            <w:r w:rsidR="002E0614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2700" w:type="dxa"/>
          </w:tcPr>
          <w:p w14:paraId="0425A97F" w14:textId="7D935E04" w:rsidR="006536DB" w:rsidRDefault="00CB7A06" w:rsidP="00634153">
            <w:pPr>
              <w:snapToGrid w:val="0"/>
              <w:spacing w:after="0" w:line="360" w:lineRule="auto"/>
              <w:jc w:val="right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CB7A06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R1-1812429</w:t>
            </w:r>
          </w:p>
        </w:tc>
      </w:tr>
      <w:tr w:rsidR="006536DB" w14:paraId="2CDC4C58" w14:textId="77777777" w:rsidTr="00CB0B2B">
        <w:tc>
          <w:tcPr>
            <w:tcW w:w="6498" w:type="dxa"/>
          </w:tcPr>
          <w:p w14:paraId="52147516" w14:textId="77777777" w:rsidR="006536DB" w:rsidRPr="00331E55" w:rsidRDefault="002E0614" w:rsidP="002E0614">
            <w:pPr>
              <w:snapToGrid w:val="0"/>
              <w:spacing w:after="0" w:line="360" w:lineRule="auto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Spokane, USA, 12</w:t>
            </w:r>
            <w:r w:rsidRPr="002E0614">
              <w:rPr>
                <w:rFonts w:ascii="Arial" w:eastAsia="Batang" w:hAnsi="Arial" w:cs="Arial"/>
                <w:b/>
                <w:bCs/>
                <w:snapToGrid w:val="0"/>
                <w:sz w:val="24"/>
                <w:vertAlign w:val="superscript"/>
                <w:lang w:val="en-US"/>
              </w:rPr>
              <w:t>th</w:t>
            </w:r>
            <w:r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– 16</w:t>
            </w:r>
            <w:r w:rsidRPr="002E0614">
              <w:rPr>
                <w:rFonts w:ascii="Arial" w:eastAsia="Batang" w:hAnsi="Arial" w:cs="Arial"/>
                <w:b/>
                <w:bCs/>
                <w:snapToGrid w:val="0"/>
                <w:sz w:val="24"/>
                <w:vertAlign w:val="superscript"/>
                <w:lang w:val="en-US"/>
              </w:rPr>
              <w:t>th</w:t>
            </w:r>
            <w:r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November 2018</w:t>
            </w:r>
          </w:p>
        </w:tc>
        <w:tc>
          <w:tcPr>
            <w:tcW w:w="2700" w:type="dxa"/>
          </w:tcPr>
          <w:p w14:paraId="75DCA614" w14:textId="77777777" w:rsidR="006536DB" w:rsidRDefault="006536DB" w:rsidP="006536DB">
            <w:pPr>
              <w:snapToGrid w:val="0"/>
              <w:spacing w:after="0" w:line="360" w:lineRule="auto"/>
              <w:jc w:val="right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</w:tr>
    </w:tbl>
    <w:p w14:paraId="1A69A835" w14:textId="77777777" w:rsidR="00400540" w:rsidRPr="00331E55" w:rsidRDefault="00400540" w:rsidP="00400540">
      <w:pPr>
        <w:pBdr>
          <w:bottom w:val="single" w:sz="12" w:space="1" w:color="auto"/>
        </w:pBdr>
        <w:tabs>
          <w:tab w:val="left" w:pos="1701"/>
          <w:tab w:val="right" w:pos="9072"/>
          <w:tab w:val="right" w:pos="10206"/>
        </w:tabs>
        <w:autoSpaceDE/>
        <w:autoSpaceDN/>
        <w:spacing w:after="0"/>
        <w:ind w:left="1440" w:hanging="1440"/>
        <w:rPr>
          <w:rFonts w:ascii="Arial" w:eastAsia="Batang" w:hAnsi="Arial"/>
          <w:b/>
          <w:sz w:val="22"/>
          <w:lang w:val="en-US"/>
        </w:rPr>
      </w:pPr>
    </w:p>
    <w:p w14:paraId="6266C3BB" w14:textId="77777777" w:rsidR="00400540" w:rsidRPr="00331E55" w:rsidRDefault="00400540" w:rsidP="00400540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</w:p>
    <w:p w14:paraId="1B6FCBE8" w14:textId="77777777" w:rsidR="00E75306" w:rsidRPr="00331E55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Agenda item:</w:t>
      </w: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CE326B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6.2.2.1</w:t>
      </w:r>
      <w:bookmarkStart w:id="0" w:name="_GoBack"/>
      <w:bookmarkEnd w:id="0"/>
    </w:p>
    <w:p w14:paraId="2AEE3722" w14:textId="77777777" w:rsidR="00513B71" w:rsidRPr="00331E55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Source: </w:t>
      </w: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810A11"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Fraunhofer IIS</w:t>
      </w:r>
      <w:r w:rsidR="003457E6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, Fraunhofer HHI</w:t>
      </w:r>
    </w:p>
    <w:p w14:paraId="0FC5E181" w14:textId="77777777" w:rsidR="00513B71" w:rsidRPr="00331E55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Title: </w:t>
      </w: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CE326B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Group Wake-Up Signal for NB-IoT</w:t>
      </w:r>
    </w:p>
    <w:p w14:paraId="3568D6A6" w14:textId="25B3D64A" w:rsidR="00513B71" w:rsidRPr="00331E55" w:rsidRDefault="00EA06DD" w:rsidP="004B4503">
      <w:pPr>
        <w:tabs>
          <w:tab w:val="left" w:pos="1843"/>
          <w:tab w:val="left" w:pos="3546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331E55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Document for:</w:t>
      </w:r>
      <w:r w:rsidR="003457E6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CE326B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Discussion</w:t>
      </w:r>
      <w:r w:rsidR="004B4503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 and Decisions</w:t>
      </w:r>
    </w:p>
    <w:p w14:paraId="11FF6E68" w14:textId="77777777" w:rsidR="00513B71" w:rsidRPr="00331E55" w:rsidRDefault="00513B71" w:rsidP="00AA384B">
      <w:pPr>
        <w:pStyle w:val="Heading1"/>
        <w:rPr>
          <w:rFonts w:eastAsia="Batang"/>
          <w:snapToGrid w:val="0"/>
          <w:lang w:val="en-US"/>
        </w:rPr>
      </w:pPr>
      <w:r w:rsidRPr="00331E55">
        <w:rPr>
          <w:rFonts w:eastAsia="Batang"/>
          <w:snapToGrid w:val="0"/>
          <w:lang w:val="en-US"/>
        </w:rPr>
        <w:t>Introduction</w:t>
      </w:r>
    </w:p>
    <w:p w14:paraId="0F3B45EE" w14:textId="0C92BD9B" w:rsidR="008B4778" w:rsidRPr="008B4778" w:rsidRDefault="008B4778" w:rsidP="008B4778">
      <w:pPr>
        <w:jc w:val="both"/>
        <w:rPr>
          <w:rFonts w:eastAsia="Batang"/>
          <w:lang w:val="en-US" w:eastAsia="de-DE"/>
        </w:rPr>
      </w:pPr>
      <w:r w:rsidRPr="008B4778">
        <w:rPr>
          <w:rFonts w:eastAsia="Batang"/>
          <w:lang w:val="en-US" w:eastAsia="de-DE"/>
        </w:rPr>
        <w:t>At the RAN plenary #80, a new Work Item (WI) on “Rel-16 enhancements for NB-IoT” was approved</w:t>
      </w:r>
      <w:r w:rsidR="00F30AA8">
        <w:rPr>
          <w:rFonts w:eastAsia="Batang"/>
          <w:noProof/>
          <w:lang w:val="en-US" w:eastAsia="de-DE"/>
        </w:rPr>
        <w:t xml:space="preserve"> </w:t>
      </w:r>
      <w:sdt>
        <w:sdtPr>
          <w:rPr>
            <w:rFonts w:eastAsia="Batang"/>
            <w:noProof/>
            <w:lang w:val="en-US" w:eastAsia="de-DE"/>
          </w:rPr>
          <w:id w:val="1064289527"/>
          <w:citation/>
        </w:sdtPr>
        <w:sdtEndPr/>
        <w:sdtContent>
          <w:r w:rsidR="006C620C">
            <w:rPr>
              <w:rFonts w:eastAsia="Batang"/>
              <w:noProof/>
              <w:lang w:val="en-US" w:eastAsia="de-DE"/>
            </w:rPr>
            <w:fldChar w:fldCharType="begin"/>
          </w:r>
          <w:r w:rsidR="00812D02">
            <w:rPr>
              <w:rFonts w:eastAsia="Batang"/>
              <w:noProof/>
              <w:lang w:val="en-US" w:eastAsia="de-DE"/>
            </w:rPr>
            <w:instrText xml:space="preserve">CITATION RP181674 \l 1033 </w:instrText>
          </w:r>
          <w:r w:rsidR="006C620C">
            <w:rPr>
              <w:rFonts w:eastAsia="Batang"/>
              <w:noProof/>
              <w:lang w:val="en-US" w:eastAsia="de-DE"/>
            </w:rPr>
            <w:fldChar w:fldCharType="separate"/>
          </w:r>
          <w:r w:rsidR="00812D02" w:rsidRPr="00812D02">
            <w:rPr>
              <w:rFonts w:eastAsia="Batang"/>
              <w:noProof/>
              <w:lang w:val="en-US" w:eastAsia="de-DE"/>
            </w:rPr>
            <w:t>[1]</w:t>
          </w:r>
          <w:r w:rsidR="006C620C">
            <w:rPr>
              <w:rFonts w:eastAsia="Batang"/>
              <w:noProof/>
              <w:lang w:val="en-US" w:eastAsia="de-DE"/>
            </w:rPr>
            <w:fldChar w:fldCharType="end"/>
          </w:r>
        </w:sdtContent>
      </w:sdt>
      <w:r w:rsidR="006C620C">
        <w:rPr>
          <w:rFonts w:eastAsia="Batang"/>
          <w:noProof/>
          <w:lang w:val="en-US" w:eastAsia="de-DE"/>
        </w:rPr>
        <w:t xml:space="preserve">. </w:t>
      </w:r>
      <w:r w:rsidRPr="008B4778">
        <w:rPr>
          <w:rFonts w:eastAsia="Batang"/>
          <w:lang w:val="en-US" w:eastAsia="de-DE"/>
        </w:rPr>
        <w:t>The WID states that one objective is to specify the following improvement for machine-type communications for NB-IoT FDD:</w:t>
      </w:r>
    </w:p>
    <w:p w14:paraId="6FF66D23" w14:textId="77777777" w:rsidR="008B4778" w:rsidRPr="008B4778" w:rsidRDefault="008B4778" w:rsidP="004B4503">
      <w:pPr>
        <w:ind w:left="360"/>
        <w:jc w:val="both"/>
        <w:rPr>
          <w:rFonts w:eastAsia="Batang"/>
          <w:lang w:val="en-US" w:eastAsia="de-DE"/>
        </w:rPr>
      </w:pPr>
      <w:r w:rsidRPr="008B4778">
        <w:rPr>
          <w:rFonts w:eastAsia="Batang"/>
          <w:lang w:val="en-US" w:eastAsia="de-DE"/>
        </w:rPr>
        <w:t>Improved DL transmission efficiency and/or UE power consumption:</w:t>
      </w:r>
    </w:p>
    <w:p w14:paraId="5BC5C1F6" w14:textId="77777777" w:rsidR="008B4778" w:rsidRDefault="00A24FE6" w:rsidP="004B4503">
      <w:pPr>
        <w:ind w:left="360"/>
        <w:jc w:val="both"/>
        <w:rPr>
          <w:rFonts w:eastAsia="Batang"/>
          <w:lang w:val="en-US" w:eastAsia="de-DE"/>
        </w:rPr>
      </w:pPr>
      <w:r w:rsidRPr="006E2C1F">
        <w:rPr>
          <w:rFonts w:eastAsia="Batang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2A8CDB" wp14:editId="546A806E">
                <wp:simplePos x="0" y="0"/>
                <wp:positionH relativeFrom="column">
                  <wp:posOffset>8255</wp:posOffset>
                </wp:positionH>
                <wp:positionV relativeFrom="paragraph">
                  <wp:posOffset>569500</wp:posOffset>
                </wp:positionV>
                <wp:extent cx="5334635" cy="4872990"/>
                <wp:effectExtent l="0" t="0" r="18415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635" cy="487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94E13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 xml:space="preserve">Agreement </w:t>
                            </w:r>
                          </w:p>
                          <w:p w14:paraId="04150141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sz w:val="18"/>
                                <w:szCs w:val="22"/>
                                <w:lang w:eastAsia="en-US"/>
                              </w:rPr>
                              <w:t>UE-group NWUS is supported based on eNB’s and UE’s capability.</w:t>
                            </w:r>
                          </w:p>
                          <w:p w14:paraId="34DDBFA1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sz w:val="18"/>
                                <w:szCs w:val="22"/>
                                <w:lang w:eastAsia="en-US"/>
                              </w:rPr>
                              <w:t>Whether the network supports UE-group NWUS is done by higher layer signaling.</w:t>
                            </w:r>
                          </w:p>
                          <w:p w14:paraId="3A0D52FD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sz w:val="18"/>
                                <w:szCs w:val="22"/>
                                <w:lang w:eastAsia="en-US"/>
                              </w:rPr>
                              <w:t>FFS: The number of UE groups is configured by SIB.</w:t>
                            </w:r>
                          </w:p>
                          <w:p w14:paraId="2C358309" w14:textId="77777777" w:rsidR="006E2C1F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</w:pPr>
                          </w:p>
                          <w:p w14:paraId="1BF0C2EB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7E727241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sz w:val="18"/>
                                <w:szCs w:val="22"/>
                                <w:lang w:eastAsia="en-US"/>
                              </w:rPr>
                              <w:t>From a RAN1, perspective, UE grouping is based on at least UE ID or some function of UE ID.</w:t>
                            </w:r>
                          </w:p>
                          <w:p w14:paraId="0796335C" w14:textId="77777777" w:rsidR="006E2C1F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</w:pPr>
                          </w:p>
                          <w:p w14:paraId="283CFAC2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A</w:t>
                            </w:r>
                            <w:r w:rsidRPr="002E0614"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 xml:space="preserve">greement </w:t>
                            </w:r>
                          </w:p>
                          <w:p w14:paraId="466CB001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The legacy UE should not be prevented from using legacy WUS even in the case of Rel-16 group WUS is enabled</w:t>
                            </w:r>
                          </w:p>
                          <w:p w14:paraId="52A8F3CC" w14:textId="77777777" w:rsidR="006E2C1F" w:rsidRPr="002E0614" w:rsidRDefault="006E2C1F" w:rsidP="006E2C1F">
                            <w:pPr>
                              <w:numPr>
                                <w:ilvl w:val="0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center"/>
                              <w:rPr>
                                <w:rFonts w:ascii="Calibri" w:hAnsi="Calibri" w:cs="Calibri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Performance impact on legacy WUS should be carefully considered</w:t>
                            </w:r>
                          </w:p>
                          <w:p w14:paraId="369DC65B" w14:textId="77777777" w:rsidR="006E2C1F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</w:pPr>
                          </w:p>
                          <w:p w14:paraId="5DCF6474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784D9658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Group WUS is based on at least legacy WUS and UE-group ID.</w:t>
                            </w:r>
                          </w:p>
                          <w:p w14:paraId="538DB6DD" w14:textId="77777777" w:rsidR="006E2C1F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</w:pPr>
                          </w:p>
                          <w:p w14:paraId="7EAD10BA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5067A49C" w14:textId="77777777" w:rsidR="006E2C1F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A Rel-16 group WUS capable UE shall also be capable of Rel-15 legacy WUS</w:t>
                            </w:r>
                          </w:p>
                          <w:p w14:paraId="3322C406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</w:p>
                          <w:p w14:paraId="57C6DB5E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A</w:t>
                            </w:r>
                            <w:r w:rsidRPr="002E0614">
                              <w:rPr>
                                <w:rFonts w:ascii="Times" w:hAnsi="Times" w:cs="Times"/>
                                <w:b/>
                                <w:bCs/>
                                <w:sz w:val="18"/>
                                <w:szCs w:val="22"/>
                                <w:highlight w:val="green"/>
                                <w:lang w:eastAsia="en-US"/>
                              </w:rPr>
                              <w:t>greement</w:t>
                            </w:r>
                          </w:p>
                          <w:p w14:paraId="02DA800A" w14:textId="77777777" w:rsidR="006E2C1F" w:rsidRPr="002E0614" w:rsidRDefault="006E2C1F" w:rsidP="006E2C1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0"/>
                              <w:textAlignment w:val="auto"/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Rel-16 UE-groups WUS with same DRX/eDRX gap configuration are multiplexed with TDM and/or single sequence CDM</w:t>
                            </w:r>
                          </w:p>
                          <w:p w14:paraId="136EBFC6" w14:textId="77777777" w:rsidR="006E2C1F" w:rsidRPr="002E0614" w:rsidRDefault="006E2C1F" w:rsidP="006E2C1F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40"/>
                              <w:textAlignment w:val="center"/>
                              <w:rPr>
                                <w:rFonts w:ascii="Calibri" w:hAnsi="Calibri" w:cs="Calibri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FFS: Whether single sequence CDM can include legacy WUS</w:t>
                            </w:r>
                          </w:p>
                          <w:p w14:paraId="1ABFD4FE" w14:textId="77777777" w:rsidR="006E2C1F" w:rsidRPr="002E0614" w:rsidRDefault="006E2C1F" w:rsidP="006E2C1F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40"/>
                              <w:textAlignment w:val="center"/>
                              <w:rPr>
                                <w:rFonts w:ascii="Calibri" w:hAnsi="Calibri" w:cs="Calibri"/>
                                <w:sz w:val="18"/>
                                <w:szCs w:val="22"/>
                                <w:lang w:eastAsia="en-US"/>
                              </w:rPr>
                            </w:pPr>
                            <w:r w:rsidRPr="002E0614">
                              <w:rPr>
                                <w:rFonts w:ascii="Times" w:hAnsi="Times" w:cs="Times"/>
                                <w:sz w:val="18"/>
                                <w:szCs w:val="22"/>
                                <w:lang w:eastAsia="en-US"/>
                              </w:rPr>
                              <w:t>FFS: Multiplexing between Rel-15 and Rel-16 UE groups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2A8C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65pt;margin-top:44.85pt;width:420.05pt;height:383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">
                <v:textbox style="mso-fit-shape-to-text:t">
                  <w:txbxContent>
                    <w:p w14:paraId="33594E13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 xml:space="preserve">Agreement </w:t>
                      </w:r>
                    </w:p>
                    <w:p w14:paraId="04150141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sz w:val="18"/>
                          <w:szCs w:val="22"/>
                          <w:lang w:eastAsia="en-US"/>
                        </w:rPr>
                        <w:t>UE-group NWUS is supported based on eNB’s and UE’s capability.</w:t>
                      </w:r>
                    </w:p>
                    <w:p w14:paraId="34DDBFA1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sz w:val="18"/>
                          <w:szCs w:val="22"/>
                          <w:lang w:eastAsia="en-US"/>
                        </w:rPr>
                        <w:t>Whether the network supports UE-group NWUS is done by higher layer signaling.</w:t>
                      </w:r>
                    </w:p>
                    <w:p w14:paraId="3A0D52FD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sz w:val="18"/>
                          <w:szCs w:val="22"/>
                          <w:lang w:eastAsia="en-US"/>
                        </w:rPr>
                        <w:t>FFS: The number of UE groups is configured by SIB.</w:t>
                      </w:r>
                    </w:p>
                    <w:p w14:paraId="2C358309" w14:textId="77777777" w:rsidR="006E2C1F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</w:pPr>
                    </w:p>
                    <w:p w14:paraId="1BF0C2EB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7E727241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sz w:val="18"/>
                          <w:szCs w:val="22"/>
                          <w:lang w:eastAsia="en-US"/>
                        </w:rPr>
                        <w:t>From a RAN1, perspective, UE grouping is based on at least UE ID or some function of UE ID.</w:t>
                      </w:r>
                    </w:p>
                    <w:p w14:paraId="0796335C" w14:textId="77777777" w:rsidR="006E2C1F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</w:pPr>
                    </w:p>
                    <w:p w14:paraId="283CFAC2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A</w:t>
                      </w:r>
                      <w:r w:rsidRPr="002E0614"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 xml:space="preserve">greement </w:t>
                      </w:r>
                    </w:p>
                    <w:p w14:paraId="466CB001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The legacy UE should not be prevented from using legacy WUS even in the case of Rel-16 group WUS is enabled</w:t>
                      </w:r>
                    </w:p>
                    <w:p w14:paraId="52A8F3CC" w14:textId="77777777" w:rsidR="006E2C1F" w:rsidRPr="002E0614" w:rsidRDefault="006E2C1F" w:rsidP="006E2C1F">
                      <w:pPr>
                        <w:numPr>
                          <w:ilvl w:val="0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center"/>
                        <w:rPr>
                          <w:rFonts w:ascii="Calibri" w:hAnsi="Calibri" w:cs="Calibri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Performance impact on legacy WUS should be carefully considered</w:t>
                      </w:r>
                    </w:p>
                    <w:p w14:paraId="369DC65B" w14:textId="77777777" w:rsidR="006E2C1F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</w:pPr>
                    </w:p>
                    <w:p w14:paraId="5DCF6474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784D9658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Group WUS is based on at least legacy WUS and UE-group ID.</w:t>
                      </w:r>
                    </w:p>
                    <w:p w14:paraId="538DB6DD" w14:textId="77777777" w:rsidR="006E2C1F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</w:pPr>
                    </w:p>
                    <w:p w14:paraId="7EAD10BA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5067A49C" w14:textId="77777777" w:rsidR="006E2C1F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A Rel-16 group WUS capable UE shall also be capable of Rel-15 legacy WUS</w:t>
                      </w:r>
                    </w:p>
                    <w:p w14:paraId="3322C406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</w:p>
                    <w:p w14:paraId="57C6DB5E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A</w:t>
                      </w:r>
                      <w:r w:rsidRPr="002E0614">
                        <w:rPr>
                          <w:rFonts w:ascii="Times" w:hAnsi="Times" w:cs="Times"/>
                          <w:b/>
                          <w:bCs/>
                          <w:sz w:val="18"/>
                          <w:szCs w:val="22"/>
                          <w:highlight w:val="green"/>
                          <w:lang w:eastAsia="en-US"/>
                        </w:rPr>
                        <w:t>greement</w:t>
                      </w:r>
                    </w:p>
                    <w:p w14:paraId="02DA800A" w14:textId="77777777" w:rsidR="006E2C1F" w:rsidRPr="002E0614" w:rsidRDefault="006E2C1F" w:rsidP="006E2C1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90"/>
                        <w:textAlignment w:val="auto"/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Rel-16 UE-groups WUS with same DRX/eDRX gap configuration are multiplexed with TDM and/or single sequence CDM</w:t>
                      </w:r>
                    </w:p>
                    <w:p w14:paraId="136EBFC6" w14:textId="77777777" w:rsidR="006E2C1F" w:rsidRPr="002E0614" w:rsidRDefault="006E2C1F" w:rsidP="006E2C1F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40"/>
                        <w:textAlignment w:val="center"/>
                        <w:rPr>
                          <w:rFonts w:ascii="Calibri" w:hAnsi="Calibri" w:cs="Calibri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FFS: Whether single sequence CDM can include legacy WUS</w:t>
                      </w:r>
                    </w:p>
                    <w:p w14:paraId="1ABFD4FE" w14:textId="77777777" w:rsidR="006E2C1F" w:rsidRPr="002E0614" w:rsidRDefault="006E2C1F" w:rsidP="006E2C1F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40"/>
                        <w:textAlignment w:val="center"/>
                        <w:rPr>
                          <w:rFonts w:ascii="Calibri" w:hAnsi="Calibri" w:cs="Calibri"/>
                          <w:sz w:val="18"/>
                          <w:szCs w:val="22"/>
                          <w:lang w:eastAsia="en-US"/>
                        </w:rPr>
                      </w:pPr>
                      <w:r w:rsidRPr="002E0614">
                        <w:rPr>
                          <w:rFonts w:ascii="Times" w:hAnsi="Times" w:cs="Times"/>
                          <w:sz w:val="18"/>
                          <w:szCs w:val="22"/>
                          <w:lang w:eastAsia="en-US"/>
                        </w:rPr>
                        <w:t>FFS: Multiplexing between Rel-15 and Rel-16 UE groups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B4778" w:rsidRPr="008B4778">
        <w:rPr>
          <w:rFonts w:eastAsia="Batang"/>
          <w:lang w:val="en-US" w:eastAsia="de-DE"/>
        </w:rPr>
        <w:t>•</w:t>
      </w:r>
      <w:r w:rsidR="008B4778" w:rsidRPr="008B4778">
        <w:rPr>
          <w:rFonts w:eastAsia="Batang"/>
          <w:lang w:val="en-US" w:eastAsia="de-DE"/>
        </w:rPr>
        <w:tab/>
        <w:t>Specify support for UE-group wake-up signal (WUS) [RAN1, RAN2, RAN4]</w:t>
      </w:r>
    </w:p>
    <w:p w14:paraId="4CAEEA16" w14:textId="77777777" w:rsidR="00B85C83" w:rsidRPr="006E2C1F" w:rsidRDefault="006E2C1F" w:rsidP="002E0614">
      <w:pPr>
        <w:jc w:val="both"/>
        <w:rPr>
          <w:rFonts w:eastAsia="Batang"/>
          <w:lang w:val="en-US" w:eastAsia="de-DE"/>
        </w:rPr>
      </w:pPr>
      <w:r>
        <w:rPr>
          <w:rFonts w:eastAsia="Batang"/>
          <w:lang w:val="en-US" w:eastAsia="de-DE"/>
        </w:rPr>
        <w:t>In RAN1 #94bis, the following was agreed:</w:t>
      </w:r>
    </w:p>
    <w:p w14:paraId="6D572129" w14:textId="77777777" w:rsidR="006E2C1F" w:rsidRDefault="006E2C1F" w:rsidP="006E2C1F">
      <w:pPr>
        <w:jc w:val="both"/>
        <w:rPr>
          <w:rFonts w:eastAsia="Batang"/>
          <w:lang w:val="en-US" w:eastAsia="de-DE"/>
        </w:rPr>
      </w:pPr>
      <w:r>
        <w:rPr>
          <w:rFonts w:eastAsia="Batang"/>
          <w:lang w:val="en-US" w:eastAsia="de-DE"/>
        </w:rPr>
        <w:t>In this contribution we focus on the topic of UE-group WUS for NB-IoT.</w:t>
      </w:r>
    </w:p>
    <w:p w14:paraId="42A01390" w14:textId="77777777" w:rsidR="00D4400E" w:rsidRPr="00331E55" w:rsidRDefault="00435E9A" w:rsidP="0048580E">
      <w:pPr>
        <w:pStyle w:val="Heading1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Discussion</w:t>
      </w:r>
    </w:p>
    <w:p w14:paraId="121B43EC" w14:textId="77777777" w:rsidR="004B6D1F" w:rsidRDefault="00435E9A" w:rsidP="00A27489">
      <w:pPr>
        <w:rPr>
          <w:b/>
        </w:rPr>
      </w:pPr>
      <w:bookmarkStart w:id="1" w:name="_Toc528666165"/>
      <w:r>
        <w:t>In RAN1#94</w:t>
      </w:r>
      <w:r w:rsidR="006E2C1F">
        <w:t>bis</w:t>
      </w:r>
      <w:r>
        <w:t xml:space="preserve"> </w:t>
      </w:r>
      <w:r w:rsidR="003457E6">
        <w:t xml:space="preserve">it </w:t>
      </w:r>
      <w:r>
        <w:t xml:space="preserve">was agreed that TDM and CDM multiplexing are the options </w:t>
      </w:r>
      <w:r w:rsidR="000E5697">
        <w:t>for the WUS in NB-IoT.</w:t>
      </w:r>
      <w:r w:rsidR="004B6D1F">
        <w:t xml:space="preserve"> This opens up </w:t>
      </w:r>
      <w:r w:rsidR="003457E6">
        <w:t>the</w:t>
      </w:r>
      <w:r w:rsidR="004B6D1F">
        <w:t xml:space="preserve"> </w:t>
      </w:r>
      <w:r w:rsidR="003457E6">
        <w:t xml:space="preserve">following </w:t>
      </w:r>
      <w:r w:rsidR="006E2C1F">
        <w:t>combinations</w:t>
      </w:r>
      <w:r w:rsidR="004B6D1F">
        <w:t xml:space="preserve"> for multiplexing UE-groups: TDM, CDM, TDM+CDM.</w:t>
      </w:r>
      <w:bookmarkEnd w:id="1"/>
    </w:p>
    <w:p w14:paraId="3B096896" w14:textId="77777777" w:rsidR="00082B43" w:rsidRPr="00082B43" w:rsidRDefault="004B6D1F" w:rsidP="00082B43">
      <w:pPr>
        <w:rPr>
          <w:lang w:val="en-US"/>
        </w:rPr>
      </w:pPr>
      <w:r>
        <w:rPr>
          <w:lang w:val="en-US"/>
        </w:rPr>
        <w:t xml:space="preserve">Depending on the number of </w:t>
      </w:r>
      <w:r w:rsidR="006E2B44">
        <w:rPr>
          <w:lang w:val="en-US"/>
        </w:rPr>
        <w:t xml:space="preserve">planned </w:t>
      </w:r>
      <w:r>
        <w:rPr>
          <w:lang w:val="en-US"/>
        </w:rPr>
        <w:t xml:space="preserve">groups, </w:t>
      </w:r>
      <w:r w:rsidR="006E2B44">
        <w:rPr>
          <w:lang w:val="en-US"/>
        </w:rPr>
        <w:t>TDM might not be enough to multiplex all the groups. For CDM t</w:t>
      </w:r>
      <w:r>
        <w:rPr>
          <w:lang w:val="en-US"/>
        </w:rPr>
        <w:t>he added complexity on the UE needs to</w:t>
      </w:r>
      <w:r w:rsidR="00F30AA8">
        <w:rPr>
          <w:lang w:val="en-US"/>
        </w:rPr>
        <w:t xml:space="preserve"> be considered.</w:t>
      </w:r>
      <w:r w:rsidR="006C620C">
        <w:rPr>
          <w:lang w:val="en-US"/>
        </w:rPr>
        <w:t xml:space="preserve"> Nevertheless a fine granularity for grouping </w:t>
      </w:r>
      <w:r w:rsidR="003457E6">
        <w:rPr>
          <w:lang w:val="en-US"/>
        </w:rPr>
        <w:t xml:space="preserve">is </w:t>
      </w:r>
      <w:r w:rsidR="006C620C">
        <w:rPr>
          <w:lang w:val="en-US"/>
        </w:rPr>
        <w:t>beneficial</w:t>
      </w:r>
      <w:r w:rsidR="003457E6">
        <w:rPr>
          <w:lang w:val="en-US"/>
        </w:rPr>
        <w:t xml:space="preserve"> for the UE power consumption</w:t>
      </w:r>
      <w:r w:rsidR="006C620C">
        <w:rPr>
          <w:lang w:val="en-US"/>
        </w:rPr>
        <w:t xml:space="preserve"> in case of high number of devices.</w:t>
      </w:r>
      <w:r w:rsidR="006E2B44">
        <w:rPr>
          <w:lang w:val="en-US"/>
        </w:rPr>
        <w:t xml:space="preserve"> Multiple WUS in parallel reduce </w:t>
      </w:r>
      <w:r w:rsidR="006E2B44">
        <w:rPr>
          <w:lang w:val="en-US"/>
        </w:rPr>
        <w:lastRenderedPageBreak/>
        <w:t>the coverage and shall be avoided</w:t>
      </w:r>
      <w:r w:rsidR="00A94B15">
        <w:rPr>
          <w:lang w:val="en-US"/>
        </w:rPr>
        <w:t xml:space="preserve"> (multi-CDM)</w:t>
      </w:r>
      <w:r w:rsidR="006E2B44">
        <w:rPr>
          <w:lang w:val="en-US"/>
        </w:rPr>
        <w:t xml:space="preserve">. Instead the concept of </w:t>
      </w:r>
      <w:r w:rsidR="00A94B15">
        <w:rPr>
          <w:lang w:val="en-US"/>
        </w:rPr>
        <w:t>super-groups shall be considered to address more than one group with a single-CDM WUS.</w:t>
      </w:r>
    </w:p>
    <w:p w14:paraId="72FE10A4" w14:textId="77777777" w:rsidR="006E2B44" w:rsidRDefault="003457E6" w:rsidP="006E2B44">
      <w:pPr>
        <w:pStyle w:val="TDocProposal"/>
      </w:pPr>
      <w:bookmarkStart w:id="2" w:name="_Toc528666166"/>
      <w:bookmarkStart w:id="3" w:name="_Toc528666198"/>
      <w:bookmarkStart w:id="4" w:name="_Toc528666254"/>
      <w:bookmarkStart w:id="5" w:name="_Toc528676614"/>
      <w:r>
        <w:t xml:space="preserve">Rel-16 </w:t>
      </w:r>
      <w:r w:rsidR="00572652">
        <w:t xml:space="preserve">WUS uses </w:t>
      </w:r>
      <w:r w:rsidR="00234EE6" w:rsidRPr="00A419AE">
        <w:t>single</w:t>
      </w:r>
      <w:r w:rsidR="00234EE6">
        <w:rPr>
          <w:i/>
        </w:rPr>
        <w:t xml:space="preserve"> </w:t>
      </w:r>
      <w:r w:rsidR="00572652">
        <w:t>CDM for addressing UE-groups.</w:t>
      </w:r>
      <w:bookmarkEnd w:id="2"/>
      <w:bookmarkEnd w:id="3"/>
      <w:bookmarkEnd w:id="4"/>
      <w:bookmarkEnd w:id="5"/>
    </w:p>
    <w:p w14:paraId="17D14EBA" w14:textId="77777777" w:rsidR="006E2B44" w:rsidRPr="006E2B44" w:rsidRDefault="00082B43" w:rsidP="006E2B44">
      <w:pPr>
        <w:rPr>
          <w:lang w:val="en-US"/>
        </w:rPr>
      </w:pPr>
      <w:r>
        <w:rPr>
          <w:lang w:val="en-US"/>
        </w:rPr>
        <w:t xml:space="preserve">The agreements </w:t>
      </w:r>
      <w:r w:rsidR="006E2B44">
        <w:rPr>
          <w:lang w:val="en-US"/>
        </w:rPr>
        <w:t xml:space="preserve">from RAN1#94bis </w:t>
      </w:r>
      <w:r>
        <w:rPr>
          <w:lang w:val="en-US"/>
        </w:rPr>
        <w:t>state, that Rel-16 capable UEs shall also be capable of Rel</w:t>
      </w:r>
      <w:r w:rsidR="006E2B44">
        <w:rPr>
          <w:lang w:val="en-US"/>
        </w:rPr>
        <w:t>-15 WUS. Whether Rel-15 WUS is a fallback for Rel-16 WUS in case Rel-16 WUS is not enabled in the cell or whether Rel-16 UEs shall also receive Rel-15 WUS even is Rel-16 WUS is active is not defined yet.</w:t>
      </w:r>
    </w:p>
    <w:p w14:paraId="53C605D1" w14:textId="77777777" w:rsidR="004F48AF" w:rsidRDefault="004F48AF" w:rsidP="004B6D1F">
      <w:pPr>
        <w:rPr>
          <w:lang w:val="en-US"/>
        </w:rPr>
      </w:pPr>
      <w:r>
        <w:rPr>
          <w:lang w:val="en-US"/>
        </w:rPr>
        <w:t>This opens the possibility to use Rel-15 WUS as a wake-up beacon for Rel-16 grouping WUS feature. The impact of Rel-15 WUS as a beacon for Rel-16 UEs should be considered carefully.</w:t>
      </w:r>
    </w:p>
    <w:p w14:paraId="6EDA115E" w14:textId="77777777" w:rsidR="00A94B15" w:rsidRDefault="00A94B15" w:rsidP="00A24FE6">
      <w:pPr>
        <w:pStyle w:val="TDocProposal"/>
      </w:pPr>
      <w:bookmarkStart w:id="6" w:name="_Toc528666167"/>
      <w:bookmarkStart w:id="7" w:name="_Toc528666199"/>
      <w:bookmarkStart w:id="8" w:name="_Toc528666255"/>
      <w:bookmarkStart w:id="9" w:name="_Toc528676615"/>
      <w:r>
        <w:t xml:space="preserve">The Rel-15 </w:t>
      </w:r>
      <w:r w:rsidR="00C7323A">
        <w:t>behavior</w:t>
      </w:r>
      <w:r>
        <w:t xml:space="preserve"> of Rel-16 UEs </w:t>
      </w:r>
      <w:r w:rsidR="00A24FE6">
        <w:t>should be further studied</w:t>
      </w:r>
      <w:r>
        <w:t>.</w:t>
      </w:r>
      <w:bookmarkEnd w:id="6"/>
      <w:bookmarkEnd w:id="7"/>
      <w:bookmarkEnd w:id="8"/>
      <w:bookmarkEnd w:id="9"/>
    </w:p>
    <w:p w14:paraId="3ED93950" w14:textId="77777777" w:rsidR="004F48AF" w:rsidRDefault="004F48AF" w:rsidP="004B6D1F">
      <w:pPr>
        <w:rPr>
          <w:lang w:val="en-US"/>
        </w:rPr>
      </w:pPr>
      <w:r>
        <w:rPr>
          <w:lang w:val="en-US"/>
        </w:rPr>
        <w:t>A higher number of subgroups reduces the probability of unnecessary wake-ups. The number of groups is still FFS. Considering the complexity of the WUS and the advantages of a reasonable number of groups, a 2-step approach with sub-groups is a well-suited solution.</w:t>
      </w:r>
    </w:p>
    <w:p w14:paraId="2E7876C6" w14:textId="77777777" w:rsidR="002318B8" w:rsidRDefault="002318B8" w:rsidP="004B6D1F">
      <w:pPr>
        <w:rPr>
          <w:lang w:val="en-US"/>
        </w:rPr>
      </w:pPr>
      <w:r>
        <w:rPr>
          <w:lang w:val="en-US"/>
        </w:rPr>
        <w:t xml:space="preserve">The </w:t>
      </w:r>
      <w:r w:rsidR="00082B43">
        <w:rPr>
          <w:lang w:val="en-US"/>
        </w:rPr>
        <w:t xml:space="preserve">Rel-16 </w:t>
      </w:r>
      <w:r>
        <w:rPr>
          <w:lang w:val="en-US"/>
        </w:rPr>
        <w:t xml:space="preserve">WUS can </w:t>
      </w:r>
      <w:r w:rsidR="004F48AF">
        <w:rPr>
          <w:lang w:val="en-US"/>
        </w:rPr>
        <w:t xml:space="preserve">therefore </w:t>
      </w:r>
      <w:r>
        <w:rPr>
          <w:lang w:val="en-US"/>
        </w:rPr>
        <w:t xml:space="preserve">introduce a </w:t>
      </w:r>
      <w:r w:rsidR="009230FD">
        <w:rPr>
          <w:lang w:val="en-US"/>
        </w:rPr>
        <w:t>2</w:t>
      </w:r>
      <w:r>
        <w:rPr>
          <w:lang w:val="en-US"/>
        </w:rPr>
        <w:t>-step addressing scheme for sub</w:t>
      </w:r>
      <w:r w:rsidR="004F48AF">
        <w:rPr>
          <w:lang w:val="en-US"/>
        </w:rPr>
        <w:t>-</w:t>
      </w:r>
      <w:r>
        <w:rPr>
          <w:lang w:val="en-US"/>
        </w:rPr>
        <w:t>grouping that consists of</w:t>
      </w:r>
    </w:p>
    <w:p w14:paraId="5E71530F" w14:textId="77777777" w:rsidR="002318B8" w:rsidRPr="00A94B15" w:rsidRDefault="002318B8" w:rsidP="00B85C83">
      <w:pPr>
        <w:pStyle w:val="ListParagraph"/>
        <w:numPr>
          <w:ilvl w:val="0"/>
          <w:numId w:val="29"/>
        </w:numPr>
        <w:rPr>
          <w:lang w:val="en-US"/>
        </w:rPr>
      </w:pPr>
      <w:r w:rsidRPr="00A94B15">
        <w:rPr>
          <w:lang w:val="en-US"/>
        </w:rPr>
        <w:t>A: R</w:t>
      </w:r>
      <w:r w:rsidR="003457E6" w:rsidRPr="00A94B15">
        <w:rPr>
          <w:lang w:val="en-US"/>
        </w:rPr>
        <w:t>el</w:t>
      </w:r>
      <w:r w:rsidR="008751C5" w:rsidRPr="00A94B15">
        <w:rPr>
          <w:lang w:val="en-US"/>
        </w:rPr>
        <w:t>-</w:t>
      </w:r>
      <w:r w:rsidRPr="00A94B15">
        <w:rPr>
          <w:lang w:val="en-US"/>
        </w:rPr>
        <w:t xml:space="preserve">15 WUS + </w:t>
      </w:r>
      <w:r w:rsidR="003457E6" w:rsidRPr="00A94B15">
        <w:rPr>
          <w:lang w:val="en-US"/>
        </w:rPr>
        <w:t>Rel-16</w:t>
      </w:r>
      <w:r w:rsidRPr="00A94B15">
        <w:rPr>
          <w:lang w:val="en-US"/>
        </w:rPr>
        <w:t xml:space="preserve"> CDM WUS </w:t>
      </w:r>
      <w:r w:rsidR="004F48AF" w:rsidRPr="00A94B15">
        <w:rPr>
          <w:lang w:val="en-US"/>
        </w:rPr>
        <w:t>for sub</w:t>
      </w:r>
      <w:r w:rsidR="00A94B15" w:rsidRPr="00A94B15">
        <w:rPr>
          <w:lang w:val="en-US"/>
        </w:rPr>
        <w:t>-</w:t>
      </w:r>
      <w:r w:rsidR="004F48AF" w:rsidRPr="00A94B15">
        <w:rPr>
          <w:lang w:val="en-US"/>
        </w:rPr>
        <w:t>groups</w:t>
      </w:r>
    </w:p>
    <w:p w14:paraId="3C8C4B14" w14:textId="77777777" w:rsidR="002318B8" w:rsidRPr="00A94B15" w:rsidRDefault="00A419AE" w:rsidP="00B85C83">
      <w:pPr>
        <w:pStyle w:val="ListParagraph"/>
        <w:numPr>
          <w:ilvl w:val="0"/>
          <w:numId w:val="29"/>
        </w:numPr>
        <w:rPr>
          <w:lang w:val="en-US"/>
        </w:rPr>
      </w:pPr>
      <w:r w:rsidRPr="00A94B15">
        <w:rPr>
          <w:lang w:val="en-US"/>
        </w:rPr>
        <w:t>B</w:t>
      </w:r>
      <w:r w:rsidR="002318B8" w:rsidRPr="00A94B15">
        <w:rPr>
          <w:lang w:val="en-US"/>
        </w:rPr>
        <w:t xml:space="preserve">: </w:t>
      </w:r>
      <w:r w:rsidR="003457E6" w:rsidRPr="00A94B15">
        <w:rPr>
          <w:lang w:val="en-US"/>
        </w:rPr>
        <w:t>Rel-16</w:t>
      </w:r>
      <w:r w:rsidR="002318B8" w:rsidRPr="00A94B15">
        <w:rPr>
          <w:lang w:val="en-US"/>
        </w:rPr>
        <w:t xml:space="preserve"> CDM WUS + 2</w:t>
      </w:r>
      <w:r w:rsidR="002318B8" w:rsidRPr="00A94B15">
        <w:rPr>
          <w:vertAlign w:val="superscript"/>
          <w:lang w:val="en-US"/>
        </w:rPr>
        <w:t>nd</w:t>
      </w:r>
      <w:r w:rsidR="002318B8" w:rsidRPr="00A94B15">
        <w:rPr>
          <w:lang w:val="en-US"/>
        </w:rPr>
        <w:t xml:space="preserve"> </w:t>
      </w:r>
      <w:r w:rsidR="003457E6" w:rsidRPr="00A94B15">
        <w:rPr>
          <w:lang w:val="en-US"/>
        </w:rPr>
        <w:t>Rel-16</w:t>
      </w:r>
      <w:r w:rsidR="002318B8" w:rsidRPr="00A94B15">
        <w:rPr>
          <w:lang w:val="en-US"/>
        </w:rPr>
        <w:t xml:space="preserve"> CDM WUS for sub-sub</w:t>
      </w:r>
      <w:r w:rsidR="00A94B15" w:rsidRPr="00A94B15">
        <w:rPr>
          <w:lang w:val="en-US"/>
        </w:rPr>
        <w:t>-</w:t>
      </w:r>
      <w:r w:rsidR="002318B8" w:rsidRPr="00A94B15">
        <w:rPr>
          <w:lang w:val="en-US"/>
        </w:rPr>
        <w:t>group</w:t>
      </w:r>
      <w:r w:rsidR="00E04684" w:rsidRPr="00A94B15">
        <w:rPr>
          <w:lang w:val="en-US"/>
        </w:rPr>
        <w:t>s</w:t>
      </w:r>
    </w:p>
    <w:p w14:paraId="6D2915EE" w14:textId="77777777" w:rsidR="004F48AF" w:rsidRDefault="004F48AF" w:rsidP="004F48AF">
      <w:pPr>
        <w:rPr>
          <w:lang w:val="en-US"/>
        </w:rPr>
      </w:pPr>
      <w:r w:rsidRPr="004F48AF">
        <w:rPr>
          <w:lang w:val="en-US"/>
        </w:rPr>
        <w:t>Eac</w:t>
      </w:r>
      <w:r>
        <w:rPr>
          <w:lang w:val="en-US"/>
        </w:rPr>
        <w:t xml:space="preserve">h WUS needs to support only a small number </w:t>
      </w:r>
      <w:r w:rsidR="00A94B15">
        <w:rPr>
          <w:lang w:val="en-US"/>
        </w:rPr>
        <w:t>of (sub-)groups and therefore reduces the necessary complexity of the WUS receiver.</w:t>
      </w:r>
    </w:p>
    <w:p w14:paraId="5C3B393B" w14:textId="77777777" w:rsidR="00A94B15" w:rsidRDefault="00A94B15" w:rsidP="00A94B15">
      <w:pPr>
        <w:pStyle w:val="TDocProposal"/>
      </w:pPr>
      <w:bookmarkStart w:id="10" w:name="_Toc528666168"/>
      <w:bookmarkStart w:id="11" w:name="_Toc528666200"/>
      <w:bookmarkStart w:id="12" w:name="_Toc528666256"/>
      <w:bookmarkStart w:id="13" w:name="_Toc528676616"/>
      <w:r>
        <w:t>Rel-16 WUS uses a 2-step addressing for sub-groups.</w:t>
      </w:r>
      <w:bookmarkEnd w:id="10"/>
      <w:bookmarkEnd w:id="11"/>
      <w:bookmarkEnd w:id="12"/>
      <w:bookmarkEnd w:id="13"/>
    </w:p>
    <w:p w14:paraId="670F6A51" w14:textId="77777777" w:rsidR="00A419AE" w:rsidRDefault="007D21FC" w:rsidP="002318B8">
      <w:pPr>
        <w:rPr>
          <w:lang w:val="en-US"/>
        </w:rPr>
      </w:pPr>
      <w:r w:rsidRPr="004F48AF">
        <w:rPr>
          <w:lang w:val="en-US"/>
        </w:rPr>
        <w:t>The Rel</w:t>
      </w:r>
      <w:r w:rsidR="003457E6" w:rsidRPr="004F48AF">
        <w:rPr>
          <w:lang w:val="en-US"/>
        </w:rPr>
        <w:t>-</w:t>
      </w:r>
      <w:r w:rsidRPr="004F48AF">
        <w:rPr>
          <w:lang w:val="en-US"/>
        </w:rPr>
        <w:t>15 WUS can either be ignored (Option B</w:t>
      </w:r>
      <w:r w:rsidR="00A419AE" w:rsidRPr="004F48AF">
        <w:rPr>
          <w:lang w:val="en-US"/>
        </w:rPr>
        <w:t xml:space="preserve">) </w:t>
      </w:r>
      <w:r w:rsidRPr="004F48AF">
        <w:rPr>
          <w:lang w:val="en-US"/>
        </w:rPr>
        <w:t xml:space="preserve">or can be used as an initial beacon (Option A). In both cases, subgrouping for </w:t>
      </w:r>
      <w:r w:rsidR="003457E6" w:rsidRPr="004F48AF">
        <w:rPr>
          <w:lang w:val="en-US"/>
        </w:rPr>
        <w:t>Rel-16</w:t>
      </w:r>
      <w:r w:rsidRPr="004F48AF">
        <w:rPr>
          <w:lang w:val="en-US"/>
        </w:rPr>
        <w:t xml:space="preserve"> UEs is possible. Option B does not use the R</w:t>
      </w:r>
      <w:r w:rsidR="003457E6" w:rsidRPr="004F48AF">
        <w:rPr>
          <w:lang w:val="en-US"/>
        </w:rPr>
        <w:t>el-</w:t>
      </w:r>
      <w:r w:rsidRPr="004F48AF">
        <w:rPr>
          <w:lang w:val="en-US"/>
        </w:rPr>
        <w:t xml:space="preserve">15 WUS but uses a dedicated </w:t>
      </w:r>
      <w:r w:rsidR="003457E6" w:rsidRPr="004F48AF">
        <w:rPr>
          <w:lang w:val="en-US"/>
        </w:rPr>
        <w:t>Rel-16</w:t>
      </w:r>
      <w:r w:rsidRPr="004F48AF">
        <w:rPr>
          <w:lang w:val="en-US"/>
        </w:rPr>
        <w:t xml:space="preserve"> </w:t>
      </w:r>
      <w:r w:rsidR="004F48AF" w:rsidRPr="004F48AF">
        <w:rPr>
          <w:lang w:val="en-US"/>
        </w:rPr>
        <w:t xml:space="preserve">CDM </w:t>
      </w:r>
      <w:r w:rsidRPr="004F48AF">
        <w:rPr>
          <w:lang w:val="en-US"/>
        </w:rPr>
        <w:t xml:space="preserve">WUS sequence as a </w:t>
      </w:r>
      <w:r w:rsidR="004F48AF" w:rsidRPr="004F48AF">
        <w:rPr>
          <w:lang w:val="en-US"/>
        </w:rPr>
        <w:t xml:space="preserve">first </w:t>
      </w:r>
      <w:r w:rsidRPr="004F48AF">
        <w:rPr>
          <w:lang w:val="en-US"/>
        </w:rPr>
        <w:t>beacon</w:t>
      </w:r>
      <w:r w:rsidR="004F48AF" w:rsidRPr="004F48AF">
        <w:rPr>
          <w:lang w:val="en-US"/>
        </w:rPr>
        <w:t xml:space="preserve"> and a second one for sub-grouping. This option allows for a fine</w:t>
      </w:r>
      <w:r w:rsidRPr="004F48AF">
        <w:rPr>
          <w:lang w:val="en-US"/>
        </w:rPr>
        <w:t xml:space="preserve"> granular addressing of UE-groups and can even be used to differentiate between </w:t>
      </w:r>
      <w:r w:rsidR="00E04684" w:rsidRPr="004F48AF">
        <w:rPr>
          <w:lang w:val="en-US"/>
        </w:rPr>
        <w:t>“groupcast”</w:t>
      </w:r>
      <w:r w:rsidRPr="004F48AF">
        <w:rPr>
          <w:lang w:val="en-US"/>
        </w:rPr>
        <w:t xml:space="preserve"> and “unicast”</w:t>
      </w:r>
      <w:r w:rsidR="004F48AF" w:rsidRPr="004F48AF">
        <w:rPr>
          <w:lang w:val="en-US"/>
        </w:rPr>
        <w:t xml:space="preserve"> if found beneficial</w:t>
      </w:r>
      <w:r w:rsidRPr="004F48AF">
        <w:rPr>
          <w:lang w:val="en-US"/>
        </w:rPr>
        <w:t>.</w:t>
      </w:r>
    </w:p>
    <w:p w14:paraId="556E961E" w14:textId="77777777" w:rsidR="00572652" w:rsidRDefault="00572652" w:rsidP="002318B8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14CDD1C2" wp14:editId="3EB86753">
            <wp:extent cx="4964765" cy="1655936"/>
            <wp:effectExtent l="0" t="0" r="762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jn\AppData\Local\Microsoft\Windows\INetCache\Content.Word\Subgroup Addr with Beac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765" cy="165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1DDEF" w14:textId="77777777" w:rsidR="00572652" w:rsidRPr="00DC6419" w:rsidRDefault="00572652" w:rsidP="00572652">
      <w:pPr>
        <w:pStyle w:val="Caption"/>
      </w:pPr>
      <w:bookmarkStart w:id="14" w:name="_Ref525839958"/>
      <w:bookmarkStart w:id="15" w:name="_Ref525839951"/>
      <w:r w:rsidRPr="004F48AF">
        <w:t xml:space="preserve">Figure </w:t>
      </w:r>
      <w:r w:rsidRPr="004F48AF">
        <w:fldChar w:fldCharType="begin"/>
      </w:r>
      <w:r w:rsidRPr="004F48AF">
        <w:instrText xml:space="preserve"> SEQ Figure \* ARABIC </w:instrText>
      </w:r>
      <w:r w:rsidRPr="004F48AF">
        <w:fldChar w:fldCharType="separate"/>
      </w:r>
      <w:r w:rsidR="006536DB" w:rsidRPr="004F48AF">
        <w:rPr>
          <w:noProof/>
        </w:rPr>
        <w:t>1</w:t>
      </w:r>
      <w:r w:rsidRPr="004F48AF">
        <w:fldChar w:fldCharType="end"/>
      </w:r>
      <w:bookmarkEnd w:id="14"/>
      <w:r w:rsidRPr="004F48AF">
        <w:t xml:space="preserve"> </w:t>
      </w:r>
      <w:r w:rsidR="00E04684" w:rsidRPr="004F48AF">
        <w:t>–</w:t>
      </w:r>
      <w:r w:rsidRPr="004F48AF">
        <w:t xml:space="preserve"> </w:t>
      </w:r>
      <w:r w:rsidR="00E04684" w:rsidRPr="004F48AF">
        <w:t xml:space="preserve">Rel-15 WUS with </w:t>
      </w:r>
      <w:r w:rsidR="003457E6" w:rsidRPr="004F48AF">
        <w:t>REL-16</w:t>
      </w:r>
      <w:r w:rsidRPr="004F48AF">
        <w:t xml:space="preserve"> WUS</w:t>
      </w:r>
      <w:bookmarkEnd w:id="15"/>
      <w:r w:rsidR="00CE57CF" w:rsidRPr="004F48AF">
        <w:t xml:space="preserve"> </w:t>
      </w:r>
      <w:r w:rsidR="00E04684" w:rsidRPr="004F48AF">
        <w:t xml:space="preserve">subgrouping </w:t>
      </w:r>
      <w:r w:rsidR="00CE57CF" w:rsidRPr="004F48AF">
        <w:t>– Option A</w:t>
      </w:r>
    </w:p>
    <w:p w14:paraId="272BD5EB" w14:textId="77777777" w:rsidR="007D21FC" w:rsidRDefault="007D21FC" w:rsidP="002318B8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_Ref525839958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7323A" w:rsidRPr="004F48AF">
        <w:t xml:space="preserve">Figure </w:t>
      </w:r>
      <w:r w:rsidR="00C7323A" w:rsidRPr="004F48AF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the concept of subgrouping for </w:t>
      </w:r>
      <w:r w:rsidR="004E5EEA">
        <w:rPr>
          <w:lang w:val="en-US"/>
        </w:rPr>
        <w:t>Option A. The use of R</w:t>
      </w:r>
      <w:r w:rsidR="003457E6">
        <w:rPr>
          <w:lang w:val="en-US"/>
        </w:rPr>
        <w:t>el-</w:t>
      </w:r>
      <w:r w:rsidR="004E5EEA">
        <w:rPr>
          <w:lang w:val="en-US"/>
        </w:rPr>
        <w:t>15 WUS as a “super</w:t>
      </w:r>
      <w:r w:rsidR="00C7323A">
        <w:rPr>
          <w:lang w:val="en-US"/>
        </w:rPr>
        <w:t>-</w:t>
      </w:r>
      <w:r w:rsidR="004E5EEA">
        <w:rPr>
          <w:lang w:val="en-US"/>
        </w:rPr>
        <w:t>group” allows for backward compatibility</w:t>
      </w:r>
      <w:r w:rsidR="00A9571C">
        <w:rPr>
          <w:lang w:val="en-US"/>
        </w:rPr>
        <w:t xml:space="preserve">. </w:t>
      </w:r>
      <w:r w:rsidR="00E04684">
        <w:rPr>
          <w:lang w:val="en-US"/>
        </w:rPr>
        <w:t xml:space="preserve">The Rel-15 devices and Rel-16 devices may be considered already as “subgroup x”. </w:t>
      </w:r>
      <w:r w:rsidR="00A9571C">
        <w:rPr>
          <w:lang w:val="en-US"/>
        </w:rPr>
        <w:t>T</w:t>
      </w:r>
      <w:r w:rsidR="004E5EEA">
        <w:rPr>
          <w:lang w:val="en-US"/>
        </w:rPr>
        <w:t xml:space="preserve">he effect on legacy devices </w:t>
      </w:r>
      <w:r w:rsidR="00A9571C">
        <w:rPr>
          <w:lang w:val="en-US"/>
        </w:rPr>
        <w:t xml:space="preserve">should be </w:t>
      </w:r>
      <w:r w:rsidR="004E5EEA">
        <w:rPr>
          <w:lang w:val="en-US"/>
        </w:rPr>
        <w:t>considered</w:t>
      </w:r>
      <w:r w:rsidR="00E04684">
        <w:rPr>
          <w:lang w:val="en-US"/>
        </w:rPr>
        <w:t xml:space="preserve"> and is FFS</w:t>
      </w:r>
      <w:r w:rsidR="004E5EEA">
        <w:rPr>
          <w:lang w:val="en-US"/>
        </w:rPr>
        <w:t xml:space="preserve">. </w:t>
      </w:r>
      <w:r w:rsidR="004E5EEA">
        <w:rPr>
          <w:lang w:val="en-US"/>
        </w:rPr>
        <w:fldChar w:fldCharType="begin"/>
      </w:r>
      <w:r w:rsidR="004E5EEA">
        <w:rPr>
          <w:lang w:val="en-US"/>
        </w:rPr>
        <w:instrText xml:space="preserve"> REF _Ref525840165 \h </w:instrText>
      </w:r>
      <w:r w:rsidR="004E5EEA">
        <w:rPr>
          <w:lang w:val="en-US"/>
        </w:rPr>
      </w:r>
      <w:r w:rsidR="004E5EEA">
        <w:rPr>
          <w:lang w:val="en-US"/>
        </w:rPr>
        <w:fldChar w:fldCharType="separate"/>
      </w:r>
      <w:r w:rsidR="006536DB" w:rsidRPr="00572652">
        <w:t xml:space="preserve">Figure </w:t>
      </w:r>
      <w:r w:rsidR="006536DB">
        <w:rPr>
          <w:noProof/>
        </w:rPr>
        <w:t>2</w:t>
      </w:r>
      <w:r w:rsidR="004E5EEA">
        <w:rPr>
          <w:lang w:val="en-US"/>
        </w:rPr>
        <w:fldChar w:fldCharType="end"/>
      </w:r>
      <w:r w:rsidR="004E5EEA">
        <w:rPr>
          <w:lang w:val="en-US"/>
        </w:rPr>
        <w:t xml:space="preserve"> illustrate</w:t>
      </w:r>
      <w:r w:rsidR="00E04684">
        <w:rPr>
          <w:lang w:val="en-US"/>
        </w:rPr>
        <w:t>s</w:t>
      </w:r>
      <w:r w:rsidR="004E5EEA">
        <w:rPr>
          <w:lang w:val="en-US"/>
        </w:rPr>
        <w:t xml:space="preserve"> the </w:t>
      </w:r>
      <w:r w:rsidR="003457E6">
        <w:rPr>
          <w:lang w:val="en-US"/>
        </w:rPr>
        <w:t>Rel-16</w:t>
      </w:r>
      <w:r w:rsidR="004E5EEA">
        <w:rPr>
          <w:lang w:val="en-US"/>
        </w:rPr>
        <w:t xml:space="preserve"> </w:t>
      </w:r>
      <w:r w:rsidR="0098229D">
        <w:rPr>
          <w:lang w:val="en-US"/>
        </w:rPr>
        <w:t xml:space="preserve">UE </w:t>
      </w:r>
      <w:r w:rsidR="004E5EEA">
        <w:rPr>
          <w:lang w:val="en-US"/>
        </w:rPr>
        <w:t>behavior of R</w:t>
      </w:r>
      <w:r w:rsidR="003457E6">
        <w:rPr>
          <w:lang w:val="en-US"/>
        </w:rPr>
        <w:t>el-</w:t>
      </w:r>
      <w:r w:rsidR="004E5EEA">
        <w:rPr>
          <w:lang w:val="en-US"/>
        </w:rPr>
        <w:t xml:space="preserve">15 WUS </w:t>
      </w:r>
      <w:r w:rsidR="00312595">
        <w:rPr>
          <w:lang w:val="en-US"/>
        </w:rPr>
        <w:t xml:space="preserve">which </w:t>
      </w:r>
      <w:r w:rsidR="004E5EEA">
        <w:rPr>
          <w:lang w:val="en-US"/>
        </w:rPr>
        <w:t>is NOT used as a supergroup-beacon.</w:t>
      </w:r>
      <w:r w:rsidR="00A9571C">
        <w:rPr>
          <w:lang w:val="en-US"/>
        </w:rPr>
        <w:t xml:space="preserve"> For activation of </w:t>
      </w:r>
      <w:r w:rsidR="003457E6">
        <w:rPr>
          <w:lang w:val="en-US"/>
        </w:rPr>
        <w:t>Rel-16</w:t>
      </w:r>
      <w:r w:rsidR="00A9571C">
        <w:rPr>
          <w:lang w:val="en-US"/>
        </w:rPr>
        <w:t xml:space="preserve"> UEs, no R</w:t>
      </w:r>
      <w:r w:rsidR="003457E6">
        <w:rPr>
          <w:lang w:val="en-US"/>
        </w:rPr>
        <w:t>el-</w:t>
      </w:r>
      <w:r w:rsidR="00A9571C">
        <w:rPr>
          <w:lang w:val="en-US"/>
        </w:rPr>
        <w:t>15 WUS is needed and R</w:t>
      </w:r>
      <w:r w:rsidR="003457E6">
        <w:rPr>
          <w:lang w:val="en-US"/>
        </w:rPr>
        <w:t>el-</w:t>
      </w:r>
      <w:r w:rsidR="00A9571C">
        <w:rPr>
          <w:lang w:val="en-US"/>
        </w:rPr>
        <w:t xml:space="preserve">15 UEs do not </w:t>
      </w:r>
      <w:r w:rsidR="00312595">
        <w:rPr>
          <w:lang w:val="en-US"/>
        </w:rPr>
        <w:t>wake up</w:t>
      </w:r>
      <w:r w:rsidR="00A9571C">
        <w:rPr>
          <w:lang w:val="en-US"/>
        </w:rPr>
        <w:t>.</w:t>
      </w:r>
    </w:p>
    <w:p w14:paraId="57BA65C5" w14:textId="77777777" w:rsidR="004E5EEA" w:rsidRDefault="004E5EEA" w:rsidP="004B6D1F">
      <w:p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64626DBC" wp14:editId="6F45EEDE">
            <wp:extent cx="4964765" cy="1741168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jn\AppData\Local\Microsoft\Windows\INetCache\Content.Word\R15 WUS wo R15 WU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765" cy="174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F28C2" w14:textId="77777777" w:rsidR="00A4714A" w:rsidRPr="00572652" w:rsidRDefault="00A4714A" w:rsidP="00572652">
      <w:pPr>
        <w:pStyle w:val="Caption"/>
      </w:pPr>
      <w:bookmarkStart w:id="16" w:name="_Ref525840165"/>
      <w:r w:rsidRPr="00A94B15">
        <w:t xml:space="preserve">Figure </w:t>
      </w:r>
      <w:r w:rsidRPr="00A94B15">
        <w:fldChar w:fldCharType="begin"/>
      </w:r>
      <w:r w:rsidRPr="00A94B15">
        <w:instrText xml:space="preserve"> SEQ Figure \* ARABIC </w:instrText>
      </w:r>
      <w:r w:rsidRPr="00A94B15">
        <w:fldChar w:fldCharType="separate"/>
      </w:r>
      <w:r w:rsidR="006536DB" w:rsidRPr="00A94B15">
        <w:rPr>
          <w:noProof/>
        </w:rPr>
        <w:t>2</w:t>
      </w:r>
      <w:r w:rsidRPr="00A94B15">
        <w:fldChar w:fldCharType="end"/>
      </w:r>
      <w:bookmarkEnd w:id="16"/>
      <w:r w:rsidRPr="00A94B15">
        <w:t xml:space="preserve"> </w:t>
      </w:r>
      <w:r w:rsidR="00E04684" w:rsidRPr="00A94B15">
        <w:t>–</w:t>
      </w:r>
      <w:r w:rsidRPr="00A94B15">
        <w:t xml:space="preserve"> </w:t>
      </w:r>
      <w:r w:rsidR="00E04684" w:rsidRPr="00A94B15">
        <w:t>Rel-16 WUS s</w:t>
      </w:r>
      <w:r w:rsidRPr="00A94B15">
        <w:t>ubgrouping w/o R</w:t>
      </w:r>
      <w:r w:rsidR="00E04684" w:rsidRPr="00A94B15">
        <w:t>el-</w:t>
      </w:r>
      <w:r w:rsidRPr="00A94B15">
        <w:t>15 WUS</w:t>
      </w:r>
      <w:r w:rsidR="00CE57CF" w:rsidRPr="00A94B15">
        <w:t xml:space="preserve"> – Option B</w:t>
      </w:r>
    </w:p>
    <w:p w14:paraId="202B6D6D" w14:textId="77777777" w:rsidR="00847945" w:rsidRDefault="006C620C" w:rsidP="004B6D1F">
      <w:pPr>
        <w:rPr>
          <w:lang w:val="en-US"/>
        </w:rPr>
      </w:pPr>
      <w:r>
        <w:rPr>
          <w:lang w:val="en-US"/>
        </w:rPr>
        <w:t>I</w:t>
      </w:r>
      <w:r w:rsidR="005966D6">
        <w:rPr>
          <w:lang w:val="en-US"/>
        </w:rPr>
        <w:t>n</w:t>
      </w:r>
      <w:r>
        <w:rPr>
          <w:lang w:val="en-US"/>
        </w:rPr>
        <w:t xml:space="preserve"> addition to a R</w:t>
      </w:r>
      <w:r w:rsidR="003457E6">
        <w:rPr>
          <w:lang w:val="en-US"/>
        </w:rPr>
        <w:t>el-</w:t>
      </w:r>
      <w:r>
        <w:rPr>
          <w:lang w:val="en-US"/>
        </w:rPr>
        <w:t>15 beacon</w:t>
      </w:r>
      <w:r w:rsidR="006536DB">
        <w:rPr>
          <w:lang w:val="en-US"/>
        </w:rPr>
        <w:t>, a 2-</w:t>
      </w:r>
      <w:r>
        <w:rPr>
          <w:lang w:val="en-US"/>
        </w:rPr>
        <w:t xml:space="preserve">step </w:t>
      </w:r>
      <w:r w:rsidR="003457E6">
        <w:rPr>
          <w:lang w:val="en-US"/>
        </w:rPr>
        <w:t>Rel-16</w:t>
      </w:r>
      <w:r>
        <w:rPr>
          <w:lang w:val="en-US"/>
        </w:rPr>
        <w:t xml:space="preserve"> WUS with </w:t>
      </w:r>
      <w:r w:rsidR="00D2457A">
        <w:rPr>
          <w:lang w:val="en-US"/>
        </w:rPr>
        <w:t>CDM</w:t>
      </w:r>
      <w:r>
        <w:rPr>
          <w:lang w:val="en-US"/>
        </w:rPr>
        <w:t xml:space="preserve"> WUS sequence for each step allows sub</w:t>
      </w:r>
      <w:r w:rsidR="00E04684">
        <w:rPr>
          <w:lang w:val="en-US"/>
        </w:rPr>
        <w:t>-sub</w:t>
      </w:r>
      <w:r>
        <w:rPr>
          <w:lang w:val="en-US"/>
        </w:rPr>
        <w:t>grouping and fine</w:t>
      </w:r>
      <w:r w:rsidR="004F48AF">
        <w:rPr>
          <w:lang w:val="en-US"/>
        </w:rPr>
        <w:t xml:space="preserve"> granular wake-up functionality. The grouping of 1</w:t>
      </w:r>
      <w:r w:rsidR="004F48AF" w:rsidRPr="004F48AF">
        <w:rPr>
          <w:vertAlign w:val="superscript"/>
          <w:lang w:val="en-US"/>
        </w:rPr>
        <w:t>st</w:t>
      </w:r>
      <w:r w:rsidR="004F48AF">
        <w:rPr>
          <w:lang w:val="en-US"/>
        </w:rPr>
        <w:t xml:space="preserve"> and 2</w:t>
      </w:r>
      <w:r w:rsidR="004F48AF" w:rsidRPr="004F48AF">
        <w:rPr>
          <w:vertAlign w:val="superscript"/>
          <w:lang w:val="en-US"/>
        </w:rPr>
        <w:t>nd</w:t>
      </w:r>
      <w:r w:rsidR="004F48AF">
        <w:rPr>
          <w:lang w:val="en-US"/>
        </w:rPr>
        <w:t xml:space="preserve"> step CDM WUS is done via UE_ID, but may also include another differentiation criteria</w:t>
      </w:r>
      <w:r w:rsidR="00006991">
        <w:rPr>
          <w:lang w:val="en-US"/>
        </w:rPr>
        <w:t>.</w:t>
      </w:r>
    </w:p>
    <w:p w14:paraId="3D11A4FF" w14:textId="77777777" w:rsidR="00694344" w:rsidRDefault="00694344" w:rsidP="00DD670A">
      <w:pPr>
        <w:pStyle w:val="TDocProposal"/>
      </w:pPr>
      <w:bookmarkStart w:id="17" w:name="_Toc528666170"/>
      <w:bookmarkStart w:id="18" w:name="_Toc528666201"/>
      <w:bookmarkStart w:id="19" w:name="_Toc528666257"/>
      <w:bookmarkStart w:id="20" w:name="_Toc528676617"/>
      <w:r>
        <w:t xml:space="preserve">The </w:t>
      </w:r>
      <w:r w:rsidR="003457E6">
        <w:t>Rel-16</w:t>
      </w:r>
      <w:r>
        <w:t xml:space="preserve"> part of the WUS supports a minimum of 4 </w:t>
      </w:r>
      <w:r w:rsidR="00DC6419">
        <w:t xml:space="preserve">different </w:t>
      </w:r>
      <w:r>
        <w:t>sequences</w:t>
      </w:r>
      <w:r w:rsidR="003457E6">
        <w:t xml:space="preserve"> (=</w:t>
      </w:r>
      <w:r w:rsidR="00DC6419">
        <w:t>subgroups)</w:t>
      </w:r>
      <w:r w:rsidR="00312595">
        <w:t xml:space="preserve"> per step</w:t>
      </w:r>
      <w:r>
        <w:t>.</w:t>
      </w:r>
      <w:bookmarkEnd w:id="17"/>
      <w:bookmarkEnd w:id="18"/>
      <w:bookmarkEnd w:id="19"/>
      <w:bookmarkEnd w:id="20"/>
    </w:p>
    <w:p w14:paraId="68F39F87" w14:textId="3A0DA7DF" w:rsidR="00A27489" w:rsidRDefault="00092F2A" w:rsidP="00092F2A">
      <w:pPr>
        <w:rPr>
          <w:lang w:val="en-US"/>
        </w:rPr>
      </w:pPr>
      <w:r>
        <w:rPr>
          <w:lang w:val="en-US"/>
        </w:rPr>
        <w:t xml:space="preserve">In </w:t>
      </w:r>
      <w:sdt>
        <w:sdtPr>
          <w:rPr>
            <w:lang w:val="en-US"/>
          </w:rPr>
          <w:id w:val="-1800680324"/>
          <w:citation/>
        </w:sdtPr>
        <w:sdtEndPr/>
        <w:sdtContent>
          <w:r>
            <w:rPr>
              <w:lang w:val="en-US"/>
            </w:rPr>
            <w:fldChar w:fldCharType="begin"/>
          </w:r>
          <w:r w:rsidR="00812D02">
            <w:rPr>
              <w:lang w:val="en-US"/>
            </w:rPr>
            <w:instrText xml:space="preserve">CITATION RP1 \l 1033 </w:instrText>
          </w:r>
          <w:r>
            <w:rPr>
              <w:lang w:val="en-US"/>
            </w:rPr>
            <w:fldChar w:fldCharType="separate"/>
          </w:r>
          <w:r w:rsidR="00812D02" w:rsidRPr="00812D02">
            <w:rPr>
              <w:noProof/>
              <w:lang w:val="en-US"/>
            </w:rPr>
            <w:t>[2]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there are 5 </w:t>
      </w:r>
      <w:r w:rsidR="00312595">
        <w:rPr>
          <w:lang w:val="en-US"/>
        </w:rPr>
        <w:t>possible option</w:t>
      </w:r>
      <w:r w:rsidR="008751C5">
        <w:rPr>
          <w:lang w:val="en-US"/>
        </w:rPr>
        <w:t xml:space="preserve">s to base </w:t>
      </w:r>
      <w:r>
        <w:rPr>
          <w:lang w:val="en-US"/>
        </w:rPr>
        <w:t>UE-grouping</w:t>
      </w:r>
      <w:r w:rsidR="008751C5">
        <w:rPr>
          <w:lang w:val="en-US"/>
        </w:rPr>
        <w:t xml:space="preserve"> upon</w:t>
      </w:r>
      <w:r w:rsidR="00312595">
        <w:rPr>
          <w:lang w:val="en-US"/>
        </w:rPr>
        <w:t>, i.e. UE ID and Services</w:t>
      </w:r>
      <w:r w:rsidR="00E8615F">
        <w:rPr>
          <w:lang w:val="en-US"/>
        </w:rPr>
        <w:t xml:space="preserve">. Supplementary to the proposed 2-step WUS design, </w:t>
      </w:r>
      <w:r w:rsidR="008751C5">
        <w:rPr>
          <w:lang w:val="en-US"/>
        </w:rPr>
        <w:t xml:space="preserve">using </w:t>
      </w:r>
      <w:r w:rsidR="00E8615F">
        <w:rPr>
          <w:lang w:val="en-US"/>
        </w:rPr>
        <w:t xml:space="preserve">two </w:t>
      </w:r>
      <w:r w:rsidR="00312595">
        <w:rPr>
          <w:lang w:val="en-US"/>
        </w:rPr>
        <w:t>basis</w:t>
      </w:r>
      <w:r w:rsidR="00E8615F">
        <w:rPr>
          <w:lang w:val="en-US"/>
        </w:rPr>
        <w:t xml:space="preserve"> for the grouping are possible. A common denominator is the UE ID, which was proposed by multiple companies </w:t>
      </w:r>
      <w:sdt>
        <w:sdtPr>
          <w:rPr>
            <w:lang w:val="en-US"/>
          </w:rPr>
          <w:id w:val="1510101261"/>
          <w:citation/>
        </w:sdtPr>
        <w:sdtEndPr/>
        <w:sdtContent>
          <w:r w:rsidR="00E8615F">
            <w:rPr>
              <w:lang w:val="en-US"/>
            </w:rPr>
            <w:fldChar w:fldCharType="begin"/>
          </w:r>
          <w:r w:rsidR="00812D02">
            <w:rPr>
              <w:lang w:val="en-US"/>
            </w:rPr>
            <w:instrText xml:space="preserve">CITATION R11 \l 1033 </w:instrText>
          </w:r>
          <w:r w:rsidR="00E8615F">
            <w:rPr>
              <w:lang w:val="en-US"/>
            </w:rPr>
            <w:fldChar w:fldCharType="separate"/>
          </w:r>
          <w:r w:rsidR="00812D02" w:rsidRPr="00812D02">
            <w:rPr>
              <w:noProof/>
              <w:lang w:val="en-US"/>
            </w:rPr>
            <w:t>[3]</w:t>
          </w:r>
          <w:r w:rsidR="00E8615F">
            <w:rPr>
              <w:lang w:val="en-US"/>
            </w:rPr>
            <w:fldChar w:fldCharType="end"/>
          </w:r>
        </w:sdtContent>
      </w:sdt>
      <w:r w:rsidR="00E8615F">
        <w:rPr>
          <w:lang w:val="en-US"/>
        </w:rPr>
        <w:t xml:space="preserve">. A second </w:t>
      </w:r>
      <w:r w:rsidR="00312595">
        <w:rPr>
          <w:lang w:val="en-US"/>
        </w:rPr>
        <w:t>option</w:t>
      </w:r>
      <w:r w:rsidR="00E8615F">
        <w:rPr>
          <w:lang w:val="en-US"/>
        </w:rPr>
        <w:t xml:space="preserve"> to address different classes of reporting-intervals – and th</w:t>
      </w:r>
      <w:r w:rsidR="00A27489">
        <w:rPr>
          <w:lang w:val="en-US"/>
        </w:rPr>
        <w:t>erefore lifetime – is possible.</w:t>
      </w:r>
    </w:p>
    <w:p w14:paraId="653BF687" w14:textId="77777777" w:rsidR="00DD670A" w:rsidRPr="00A94B15" w:rsidRDefault="00694344" w:rsidP="00DD670A">
      <w:pPr>
        <w:pStyle w:val="TDocProposal"/>
      </w:pPr>
      <w:bookmarkStart w:id="21" w:name="_Toc528666171"/>
      <w:bookmarkStart w:id="22" w:name="_Toc528666202"/>
      <w:bookmarkStart w:id="23" w:name="_Toc528666258"/>
      <w:bookmarkStart w:id="24" w:name="_Toc528676618"/>
      <w:r w:rsidRPr="00DD670A">
        <w:t xml:space="preserve">The UE-grouping is based on the UE ID. </w:t>
      </w:r>
      <w:r w:rsidR="00572652" w:rsidRPr="00DD670A">
        <w:t>A service ID might be used for a second level of differentiation.</w:t>
      </w:r>
      <w:bookmarkEnd w:id="21"/>
      <w:bookmarkEnd w:id="22"/>
      <w:bookmarkEnd w:id="23"/>
      <w:bookmarkEnd w:id="24"/>
    </w:p>
    <w:p w14:paraId="486D75E1" w14:textId="77777777" w:rsidR="00004739" w:rsidRPr="00331E55" w:rsidRDefault="00004739" w:rsidP="0048580E">
      <w:pPr>
        <w:pStyle w:val="Heading1"/>
        <w:jc w:val="both"/>
        <w:rPr>
          <w:rFonts w:eastAsia="Batang"/>
          <w:lang w:val="en-US"/>
        </w:rPr>
      </w:pPr>
      <w:r w:rsidRPr="00331E55">
        <w:rPr>
          <w:rFonts w:eastAsia="Batang"/>
          <w:lang w:val="en-US"/>
        </w:rPr>
        <w:t>Conclusions</w:t>
      </w:r>
    </w:p>
    <w:p w14:paraId="2A50149A" w14:textId="77777777" w:rsidR="00513B71" w:rsidRDefault="00004739" w:rsidP="005A1D1B">
      <w:pPr>
        <w:pStyle w:val="BodyText"/>
        <w:rPr>
          <w:rFonts w:ascii="Times New Roman" w:eastAsia="Batang" w:hAnsi="Times New Roman"/>
          <w:lang w:val="en-US" w:eastAsia="de-DE"/>
        </w:rPr>
      </w:pPr>
      <w:r w:rsidRPr="003848B9">
        <w:rPr>
          <w:rFonts w:ascii="Times New Roman" w:eastAsia="Batang" w:hAnsi="Times New Roman"/>
          <w:lang w:val="en-US" w:eastAsia="de-DE"/>
        </w:rPr>
        <w:t>In this contribution the following observations and proposals have been made:</w:t>
      </w:r>
    </w:p>
    <w:p w14:paraId="5D3325F2" w14:textId="77777777" w:rsidR="00D2457A" w:rsidRDefault="00A27489" w:rsidP="00D2457A">
      <w:pPr>
        <w:pStyle w:val="TDoc-ListofObsProp"/>
        <w:rPr>
          <w:rFonts w:asciiTheme="minorHAnsi" w:eastAsiaTheme="minorEastAsia" w:hAnsiTheme="minorHAnsi" w:cstheme="minorBidi"/>
          <w:szCs w:val="22"/>
          <w:lang w:val="en-US" w:eastAsia="en-US"/>
        </w:rPr>
      </w:pPr>
      <w:r w:rsidRPr="00A27489">
        <w:fldChar w:fldCharType="begin"/>
      </w:r>
      <w:r w:rsidRPr="00A27489">
        <w:instrText xml:space="preserve"> TOC \n \t "TDoc Proposal,1,TDoc Observation,1" </w:instrText>
      </w:r>
      <w:r w:rsidRPr="00A27489">
        <w:fldChar w:fldCharType="separate"/>
      </w:r>
      <w:r w:rsidR="00D2457A">
        <w:t>Proposal 1:</w:t>
      </w:r>
      <w:r w:rsidR="00D2457A">
        <w:rPr>
          <w:rFonts w:asciiTheme="minorHAnsi" w:eastAsiaTheme="minorEastAsia" w:hAnsiTheme="minorHAnsi" w:cstheme="minorBidi"/>
          <w:szCs w:val="22"/>
          <w:lang w:val="en-US" w:eastAsia="en-US"/>
        </w:rPr>
        <w:tab/>
      </w:r>
      <w:r w:rsidR="00D2457A">
        <w:t>Rel-16 WUS uses single</w:t>
      </w:r>
      <w:r w:rsidR="00D2457A" w:rsidRPr="00520747">
        <w:rPr>
          <w:i/>
        </w:rPr>
        <w:t xml:space="preserve"> </w:t>
      </w:r>
      <w:r w:rsidR="00D2457A">
        <w:t>CDM for addressing UE-groups.</w:t>
      </w:r>
    </w:p>
    <w:p w14:paraId="0E439221" w14:textId="77777777" w:rsidR="00D2457A" w:rsidRDefault="00D2457A" w:rsidP="00D2457A">
      <w:pPr>
        <w:pStyle w:val="TDoc-ListofObsProp"/>
        <w:rPr>
          <w:rFonts w:asciiTheme="minorHAnsi" w:eastAsiaTheme="minorEastAsia" w:hAnsiTheme="minorHAnsi" w:cstheme="minorBidi"/>
          <w:szCs w:val="22"/>
          <w:lang w:val="en-US" w:eastAsia="en-US"/>
        </w:rPr>
      </w:pPr>
      <w:r>
        <w:t>Proposal 2:</w:t>
      </w:r>
      <w:r>
        <w:rPr>
          <w:rFonts w:asciiTheme="minorHAnsi" w:eastAsiaTheme="minorEastAsia" w:hAnsiTheme="minorHAnsi" w:cstheme="minorBidi"/>
          <w:szCs w:val="22"/>
          <w:lang w:val="en-US" w:eastAsia="en-US"/>
        </w:rPr>
        <w:tab/>
      </w:r>
      <w:r>
        <w:t>The Rel-15 behavior of Rel-16 UEs should be further studied.</w:t>
      </w:r>
    </w:p>
    <w:p w14:paraId="5149ADF7" w14:textId="77777777" w:rsidR="00D2457A" w:rsidRDefault="00D2457A" w:rsidP="00D2457A">
      <w:pPr>
        <w:pStyle w:val="TDoc-ListofObsProp"/>
        <w:rPr>
          <w:rFonts w:asciiTheme="minorHAnsi" w:eastAsiaTheme="minorEastAsia" w:hAnsiTheme="minorHAnsi" w:cstheme="minorBidi"/>
          <w:szCs w:val="22"/>
          <w:lang w:val="en-US" w:eastAsia="en-US"/>
        </w:rPr>
      </w:pPr>
      <w:r>
        <w:t>Proposal 3:</w:t>
      </w:r>
      <w:r>
        <w:rPr>
          <w:rFonts w:asciiTheme="minorHAnsi" w:eastAsiaTheme="minorEastAsia" w:hAnsiTheme="minorHAnsi" w:cstheme="minorBidi"/>
          <w:szCs w:val="22"/>
          <w:lang w:val="en-US" w:eastAsia="en-US"/>
        </w:rPr>
        <w:tab/>
      </w:r>
      <w:r>
        <w:t>Rel-16 WUS uses a 2-step addressing for sub-groups.</w:t>
      </w:r>
    </w:p>
    <w:p w14:paraId="12A3BC7E" w14:textId="77777777" w:rsidR="00D2457A" w:rsidRDefault="00D2457A" w:rsidP="00D2457A">
      <w:pPr>
        <w:pStyle w:val="TDoc-ListofObsProp"/>
        <w:rPr>
          <w:rFonts w:asciiTheme="minorHAnsi" w:eastAsiaTheme="minorEastAsia" w:hAnsiTheme="minorHAnsi" w:cstheme="minorBidi"/>
          <w:szCs w:val="22"/>
          <w:lang w:val="en-US" w:eastAsia="en-US"/>
        </w:rPr>
      </w:pPr>
      <w:r>
        <w:t>Proposal 4:</w:t>
      </w:r>
      <w:r>
        <w:rPr>
          <w:rFonts w:asciiTheme="minorHAnsi" w:eastAsiaTheme="minorEastAsia" w:hAnsiTheme="minorHAnsi" w:cstheme="minorBidi"/>
          <w:szCs w:val="22"/>
          <w:lang w:val="en-US" w:eastAsia="en-US"/>
        </w:rPr>
        <w:tab/>
      </w:r>
      <w:r>
        <w:t>The Rel-16 part of the WUS supports a minimum of 4 different sequences (=subgroups) per step.</w:t>
      </w:r>
    </w:p>
    <w:p w14:paraId="2E82E67F" w14:textId="77777777" w:rsidR="00D2457A" w:rsidRDefault="00D2457A" w:rsidP="00D2457A">
      <w:pPr>
        <w:pStyle w:val="TDoc-ListofObsProp"/>
        <w:rPr>
          <w:rFonts w:asciiTheme="minorHAnsi" w:eastAsiaTheme="minorEastAsia" w:hAnsiTheme="minorHAnsi" w:cstheme="minorBidi"/>
          <w:szCs w:val="22"/>
          <w:lang w:val="en-US" w:eastAsia="en-US"/>
        </w:rPr>
      </w:pPr>
      <w:r>
        <w:t>Proposal 5:</w:t>
      </w:r>
      <w:r>
        <w:rPr>
          <w:rFonts w:asciiTheme="minorHAnsi" w:eastAsiaTheme="minorEastAsia" w:hAnsiTheme="minorHAnsi" w:cstheme="minorBidi"/>
          <w:szCs w:val="22"/>
          <w:lang w:val="en-US" w:eastAsia="en-US"/>
        </w:rPr>
        <w:tab/>
      </w:r>
      <w:r>
        <w:t>The UE-grouping is based on the UE ID. A service ID might be used for a second level of differentiation.</w:t>
      </w:r>
    </w:p>
    <w:p w14:paraId="6ED15CDE" w14:textId="77777777" w:rsidR="00A27489" w:rsidRPr="00A27489" w:rsidRDefault="00A27489" w:rsidP="00D2457A">
      <w:pPr>
        <w:pStyle w:val="TDoc-ListofObsProp"/>
        <w:rPr>
          <w:rFonts w:eastAsia="Batang"/>
          <w:lang w:val="en-US" w:eastAsia="de-DE"/>
        </w:rPr>
      </w:pPr>
      <w:r w:rsidRPr="00A27489">
        <w:fldChar w:fldCharType="end"/>
      </w:r>
    </w:p>
    <w:sdt>
      <w:sdtPr>
        <w:rPr>
          <w:rFonts w:ascii="Times New Roman" w:hAnsi="Times New Roman"/>
          <w:sz w:val="20"/>
          <w:lang w:val="en-GB" w:eastAsia="ja-JP"/>
        </w:rPr>
        <w:id w:val="1429844078"/>
        <w:docPartObj>
          <w:docPartGallery w:val="Bibliographies"/>
          <w:docPartUnique/>
        </w:docPartObj>
      </w:sdtPr>
      <w:sdtEndPr/>
      <w:sdtContent>
        <w:p w14:paraId="70E49C78" w14:textId="77777777" w:rsidR="00757C26" w:rsidRDefault="00757C26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2271B4C2" w14:textId="77777777" w:rsidR="00812D02" w:rsidRDefault="00757C26" w:rsidP="00F30AA8">
              <w:pPr>
                <w:rPr>
                  <w:noProof/>
                  <w:lang w:val="de-DE" w:eastAsia="de-DE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8764"/>
              </w:tblGrid>
              <w:tr w:rsidR="00812D02" w14:paraId="406B11DA" w14:textId="77777777">
                <w:trPr>
                  <w:divId w:val="92159810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766CB93" w14:textId="2BE244AF" w:rsidR="00812D02" w:rsidRDefault="00812D02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D9CB8D1" w14:textId="77777777" w:rsidR="00812D02" w:rsidRPr="00812D02" w:rsidRDefault="00812D02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812D02">
                      <w:rPr>
                        <w:noProof/>
                        <w:lang w:val="en-US"/>
                      </w:rPr>
                      <w:t>„RP-181674: WID: Additional enhancements for NB-IoT“.</w:t>
                    </w:r>
                  </w:p>
                </w:tc>
              </w:tr>
              <w:tr w:rsidR="00812D02" w14:paraId="69CC548C" w14:textId="77777777">
                <w:trPr>
                  <w:divId w:val="92159810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98AF8F" w14:textId="77777777" w:rsidR="00812D02" w:rsidRDefault="00812D02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A93F936" w14:textId="77777777" w:rsidR="00812D02" w:rsidRPr="00812D02" w:rsidRDefault="00812D02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812D02">
                      <w:rPr>
                        <w:noProof/>
                        <w:lang w:val="en-US"/>
                      </w:rPr>
                      <w:t>„RP-182070: Status Report to TSG - Additional enhancements for NB-IoT“.</w:t>
                    </w:r>
                  </w:p>
                </w:tc>
              </w:tr>
              <w:tr w:rsidR="00812D02" w14:paraId="7166C36C" w14:textId="77777777">
                <w:trPr>
                  <w:divId w:val="92159810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D46715" w14:textId="77777777" w:rsidR="00812D02" w:rsidRDefault="00812D02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58383DF" w14:textId="77777777" w:rsidR="00812D02" w:rsidRPr="00812D02" w:rsidRDefault="00812D02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812D02">
                      <w:rPr>
                        <w:noProof/>
                        <w:lang w:val="en-US"/>
                      </w:rPr>
                      <w:t>„R1-1809532: Feature summary of 6.2.2.1 UE-group wake-up signal“.</w:t>
                    </w:r>
                  </w:p>
                </w:tc>
              </w:tr>
            </w:tbl>
            <w:p w14:paraId="0E63F608" w14:textId="77777777" w:rsidR="00812D02" w:rsidRDefault="00812D02">
              <w:pPr>
                <w:divId w:val="921598103"/>
                <w:rPr>
                  <w:noProof/>
                </w:rPr>
              </w:pPr>
            </w:p>
            <w:p w14:paraId="78748769" w14:textId="77777777" w:rsidR="00F30AA8" w:rsidRDefault="00757C26" w:rsidP="00F30AA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F30AA8" w:rsidSect="00383095">
      <w:footnotePr>
        <w:numRestart w:val="eachSect"/>
      </w:footnotePr>
      <w:pgSz w:w="11907" w:h="16840" w:code="9"/>
      <w:pgMar w:top="1417" w:right="1417" w:bottom="1134" w:left="1417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5E90A" w14:textId="77777777" w:rsidR="008721C1" w:rsidRDefault="008721C1">
      <w:r>
        <w:separator/>
      </w:r>
    </w:p>
    <w:p w14:paraId="0D59ED04" w14:textId="77777777" w:rsidR="008721C1" w:rsidRDefault="008721C1"/>
  </w:endnote>
  <w:endnote w:type="continuationSeparator" w:id="0">
    <w:p w14:paraId="1D8D4E5B" w14:textId="77777777" w:rsidR="008721C1" w:rsidRDefault="008721C1">
      <w:r>
        <w:continuationSeparator/>
      </w:r>
    </w:p>
    <w:p w14:paraId="5103BCB8" w14:textId="77777777" w:rsidR="008721C1" w:rsidRDefault="00872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7AC74" w14:textId="77777777" w:rsidR="008721C1" w:rsidRDefault="008721C1">
      <w:r>
        <w:separator/>
      </w:r>
    </w:p>
    <w:p w14:paraId="18CFE3BE" w14:textId="77777777" w:rsidR="008721C1" w:rsidRDefault="008721C1"/>
  </w:footnote>
  <w:footnote w:type="continuationSeparator" w:id="0">
    <w:p w14:paraId="67A9BFF7" w14:textId="77777777" w:rsidR="008721C1" w:rsidRDefault="008721C1">
      <w:r>
        <w:continuationSeparator/>
      </w:r>
    </w:p>
    <w:p w14:paraId="76364BF5" w14:textId="77777777" w:rsidR="008721C1" w:rsidRDefault="008721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438CA"/>
    <w:multiLevelType w:val="hybridMultilevel"/>
    <w:tmpl w:val="6060DE4E"/>
    <w:lvl w:ilvl="0" w:tplc="AD22A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3D7043"/>
    <w:multiLevelType w:val="hybridMultilevel"/>
    <w:tmpl w:val="31BC6B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939E3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B065C"/>
    <w:multiLevelType w:val="hybridMultilevel"/>
    <w:tmpl w:val="3D3CA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B1570"/>
    <w:multiLevelType w:val="multilevel"/>
    <w:tmpl w:val="27B6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7D1B9E"/>
    <w:multiLevelType w:val="hybridMultilevel"/>
    <w:tmpl w:val="7AAA44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5572F"/>
    <w:multiLevelType w:val="hybridMultilevel"/>
    <w:tmpl w:val="73F27F6C"/>
    <w:lvl w:ilvl="0" w:tplc="DE8AF766">
      <w:start w:val="1"/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30B4E"/>
    <w:multiLevelType w:val="hybridMultilevel"/>
    <w:tmpl w:val="2A82015E"/>
    <w:lvl w:ilvl="0" w:tplc="F4E4853E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039116C"/>
    <w:multiLevelType w:val="hybridMultilevel"/>
    <w:tmpl w:val="AD74ABC0"/>
    <w:lvl w:ilvl="0" w:tplc="313C32AE">
      <w:start w:val="1"/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A70509"/>
    <w:multiLevelType w:val="hybridMultilevel"/>
    <w:tmpl w:val="E2DA4CB6"/>
    <w:lvl w:ilvl="0" w:tplc="78A864BC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A7A5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417C1A"/>
    <w:multiLevelType w:val="hybridMultilevel"/>
    <w:tmpl w:val="77824C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B0679A"/>
    <w:multiLevelType w:val="hybridMultilevel"/>
    <w:tmpl w:val="001A5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35AE8"/>
    <w:multiLevelType w:val="hybridMultilevel"/>
    <w:tmpl w:val="83B4141C"/>
    <w:lvl w:ilvl="0" w:tplc="FDF8DF42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9401ED"/>
    <w:multiLevelType w:val="hybridMultilevel"/>
    <w:tmpl w:val="4DE6DB96"/>
    <w:lvl w:ilvl="0" w:tplc="6CA0BF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804AA"/>
    <w:multiLevelType w:val="multilevel"/>
    <w:tmpl w:val="3DC6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570481"/>
    <w:multiLevelType w:val="hybridMultilevel"/>
    <w:tmpl w:val="DE260D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20"/>
  </w:num>
  <w:num w:numId="14">
    <w:abstractNumId w:val="25"/>
  </w:num>
  <w:num w:numId="15">
    <w:abstractNumId w:val="31"/>
  </w:num>
  <w:num w:numId="16">
    <w:abstractNumId w:val="9"/>
  </w:num>
  <w:num w:numId="17">
    <w:abstractNumId w:val="12"/>
  </w:num>
  <w:num w:numId="18">
    <w:abstractNumId w:val="23"/>
  </w:num>
  <w:num w:numId="1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</w:num>
  <w:num w:numId="24">
    <w:abstractNumId w:val="12"/>
  </w:num>
  <w:num w:numId="25">
    <w:abstractNumId w:val="22"/>
  </w:num>
  <w:num w:numId="26">
    <w:abstractNumId w:val="11"/>
  </w:num>
  <w:num w:numId="27">
    <w:abstractNumId w:val="27"/>
  </w:num>
  <w:num w:numId="28">
    <w:abstractNumId w:val="19"/>
  </w:num>
  <w:num w:numId="29">
    <w:abstractNumId w:val="30"/>
  </w:num>
  <w:num w:numId="30">
    <w:abstractNumId w:val="27"/>
    <w:lvlOverride w:ilvl="0">
      <w:startOverride w:val="1"/>
    </w:lvlOverride>
  </w:num>
  <w:num w:numId="31">
    <w:abstractNumId w:val="26"/>
  </w:num>
  <w:num w:numId="32">
    <w:abstractNumId w:val="15"/>
  </w:num>
  <w:num w:numId="33">
    <w:abstractNumId w:val="28"/>
  </w:num>
  <w:num w:numId="34">
    <w:abstractNumId w:val="21"/>
  </w:num>
  <w:num w:numId="35">
    <w:abstractNumId w:val="18"/>
  </w:num>
  <w:num w:numId="36">
    <w:abstractNumId w:val="29"/>
  </w:num>
  <w:num w:numId="37">
    <w:abstractNumId w:val="1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17B3"/>
    <w:rsid w:val="00001E11"/>
    <w:rsid w:val="000021D4"/>
    <w:rsid w:val="00003AAC"/>
    <w:rsid w:val="00004139"/>
    <w:rsid w:val="00004739"/>
    <w:rsid w:val="00005ABC"/>
    <w:rsid w:val="00006991"/>
    <w:rsid w:val="00007DCF"/>
    <w:rsid w:val="00010E1B"/>
    <w:rsid w:val="00011627"/>
    <w:rsid w:val="00012A29"/>
    <w:rsid w:val="00014F30"/>
    <w:rsid w:val="00017797"/>
    <w:rsid w:val="00023116"/>
    <w:rsid w:val="00023231"/>
    <w:rsid w:val="00025661"/>
    <w:rsid w:val="00032F43"/>
    <w:rsid w:val="00033397"/>
    <w:rsid w:val="00035C7B"/>
    <w:rsid w:val="00035E2B"/>
    <w:rsid w:val="00036040"/>
    <w:rsid w:val="000370CD"/>
    <w:rsid w:val="00040095"/>
    <w:rsid w:val="000427AE"/>
    <w:rsid w:val="00043938"/>
    <w:rsid w:val="0004454B"/>
    <w:rsid w:val="00044A39"/>
    <w:rsid w:val="00046045"/>
    <w:rsid w:val="00046ACB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3F6"/>
    <w:rsid w:val="00060FFF"/>
    <w:rsid w:val="0006336B"/>
    <w:rsid w:val="00063F12"/>
    <w:rsid w:val="000655A6"/>
    <w:rsid w:val="000707F0"/>
    <w:rsid w:val="00072561"/>
    <w:rsid w:val="000728F4"/>
    <w:rsid w:val="00073C98"/>
    <w:rsid w:val="000762FA"/>
    <w:rsid w:val="00076445"/>
    <w:rsid w:val="00080512"/>
    <w:rsid w:val="000808DD"/>
    <w:rsid w:val="00081254"/>
    <w:rsid w:val="000812F7"/>
    <w:rsid w:val="000816A6"/>
    <w:rsid w:val="000822F8"/>
    <w:rsid w:val="0008231C"/>
    <w:rsid w:val="00082B43"/>
    <w:rsid w:val="00083105"/>
    <w:rsid w:val="00084523"/>
    <w:rsid w:val="00086590"/>
    <w:rsid w:val="00090A78"/>
    <w:rsid w:val="00090E37"/>
    <w:rsid w:val="00091418"/>
    <w:rsid w:val="00092F2A"/>
    <w:rsid w:val="0009473E"/>
    <w:rsid w:val="000953E9"/>
    <w:rsid w:val="000955FF"/>
    <w:rsid w:val="00095CA0"/>
    <w:rsid w:val="00097F06"/>
    <w:rsid w:val="000A37F5"/>
    <w:rsid w:val="000A45F7"/>
    <w:rsid w:val="000A4959"/>
    <w:rsid w:val="000A5044"/>
    <w:rsid w:val="000A52F1"/>
    <w:rsid w:val="000A5C5F"/>
    <w:rsid w:val="000B06B8"/>
    <w:rsid w:val="000B2C00"/>
    <w:rsid w:val="000B6FBC"/>
    <w:rsid w:val="000C1CD5"/>
    <w:rsid w:val="000C3743"/>
    <w:rsid w:val="000C3BB2"/>
    <w:rsid w:val="000C4A12"/>
    <w:rsid w:val="000C64BE"/>
    <w:rsid w:val="000C689D"/>
    <w:rsid w:val="000D0D1A"/>
    <w:rsid w:val="000D58AB"/>
    <w:rsid w:val="000D7F17"/>
    <w:rsid w:val="000E5697"/>
    <w:rsid w:val="000E7002"/>
    <w:rsid w:val="000E77EE"/>
    <w:rsid w:val="000F0C56"/>
    <w:rsid w:val="000F1E5E"/>
    <w:rsid w:val="000F20CD"/>
    <w:rsid w:val="000F38A1"/>
    <w:rsid w:val="000F4ED2"/>
    <w:rsid w:val="000F56D0"/>
    <w:rsid w:val="000F7EBA"/>
    <w:rsid w:val="00100CAC"/>
    <w:rsid w:val="00101638"/>
    <w:rsid w:val="0010167B"/>
    <w:rsid w:val="00101A1C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183D"/>
    <w:rsid w:val="00112C3C"/>
    <w:rsid w:val="001141C1"/>
    <w:rsid w:val="00115212"/>
    <w:rsid w:val="001204F9"/>
    <w:rsid w:val="00121511"/>
    <w:rsid w:val="0012287F"/>
    <w:rsid w:val="0012359A"/>
    <w:rsid w:val="00126A02"/>
    <w:rsid w:val="001274F9"/>
    <w:rsid w:val="00127C62"/>
    <w:rsid w:val="00132383"/>
    <w:rsid w:val="00133650"/>
    <w:rsid w:val="00134F87"/>
    <w:rsid w:val="00136C8F"/>
    <w:rsid w:val="0014083B"/>
    <w:rsid w:val="00142F60"/>
    <w:rsid w:val="00146CFB"/>
    <w:rsid w:val="00150BC5"/>
    <w:rsid w:val="00150BFD"/>
    <w:rsid w:val="001516E4"/>
    <w:rsid w:val="001525CC"/>
    <w:rsid w:val="00154F2C"/>
    <w:rsid w:val="00156AA0"/>
    <w:rsid w:val="00157E7A"/>
    <w:rsid w:val="0016112E"/>
    <w:rsid w:val="001611CD"/>
    <w:rsid w:val="00161B79"/>
    <w:rsid w:val="001622C3"/>
    <w:rsid w:val="001653CC"/>
    <w:rsid w:val="00170369"/>
    <w:rsid w:val="0017357E"/>
    <w:rsid w:val="00173840"/>
    <w:rsid w:val="00174F23"/>
    <w:rsid w:val="00176BF3"/>
    <w:rsid w:val="001773AC"/>
    <w:rsid w:val="0018047C"/>
    <w:rsid w:val="0018173F"/>
    <w:rsid w:val="00183240"/>
    <w:rsid w:val="001901F2"/>
    <w:rsid w:val="001907A8"/>
    <w:rsid w:val="00190E5A"/>
    <w:rsid w:val="00191EBE"/>
    <w:rsid w:val="001978D7"/>
    <w:rsid w:val="00197998"/>
    <w:rsid w:val="001A0E61"/>
    <w:rsid w:val="001A170B"/>
    <w:rsid w:val="001A33AB"/>
    <w:rsid w:val="001A3EC1"/>
    <w:rsid w:val="001A7286"/>
    <w:rsid w:val="001A7FF6"/>
    <w:rsid w:val="001B1E48"/>
    <w:rsid w:val="001B2707"/>
    <w:rsid w:val="001B5889"/>
    <w:rsid w:val="001B5C81"/>
    <w:rsid w:val="001B71DD"/>
    <w:rsid w:val="001B7E53"/>
    <w:rsid w:val="001C097C"/>
    <w:rsid w:val="001C0E9A"/>
    <w:rsid w:val="001C1FFF"/>
    <w:rsid w:val="001C5AAC"/>
    <w:rsid w:val="001C5EF5"/>
    <w:rsid w:val="001C73E2"/>
    <w:rsid w:val="001C7DD1"/>
    <w:rsid w:val="001D02C2"/>
    <w:rsid w:val="001D25DA"/>
    <w:rsid w:val="001D5FA2"/>
    <w:rsid w:val="001D62FF"/>
    <w:rsid w:val="001E1F86"/>
    <w:rsid w:val="001F11C2"/>
    <w:rsid w:val="001F168B"/>
    <w:rsid w:val="001F3A83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ED7"/>
    <w:rsid w:val="00211024"/>
    <w:rsid w:val="00211932"/>
    <w:rsid w:val="002121E4"/>
    <w:rsid w:val="00212C8C"/>
    <w:rsid w:val="00213176"/>
    <w:rsid w:val="00214A77"/>
    <w:rsid w:val="002152CD"/>
    <w:rsid w:val="00222BC8"/>
    <w:rsid w:val="00222EA7"/>
    <w:rsid w:val="00224A3D"/>
    <w:rsid w:val="00225E1F"/>
    <w:rsid w:val="0023080E"/>
    <w:rsid w:val="002318B8"/>
    <w:rsid w:val="00233E5C"/>
    <w:rsid w:val="0023411F"/>
    <w:rsid w:val="002347A2"/>
    <w:rsid w:val="00234EE6"/>
    <w:rsid w:val="00235478"/>
    <w:rsid w:val="0023761E"/>
    <w:rsid w:val="00237D65"/>
    <w:rsid w:val="00240A64"/>
    <w:rsid w:val="00240ADE"/>
    <w:rsid w:val="002432FD"/>
    <w:rsid w:val="002461ED"/>
    <w:rsid w:val="00247216"/>
    <w:rsid w:val="002510A7"/>
    <w:rsid w:val="00252EEB"/>
    <w:rsid w:val="00254D28"/>
    <w:rsid w:val="0025681D"/>
    <w:rsid w:val="0025777D"/>
    <w:rsid w:val="002635AF"/>
    <w:rsid w:val="00264D6A"/>
    <w:rsid w:val="00266662"/>
    <w:rsid w:val="00266891"/>
    <w:rsid w:val="00266CF5"/>
    <w:rsid w:val="00267FF9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36A2"/>
    <w:rsid w:val="00293F69"/>
    <w:rsid w:val="00294103"/>
    <w:rsid w:val="0029651F"/>
    <w:rsid w:val="002A1878"/>
    <w:rsid w:val="002A6A2F"/>
    <w:rsid w:val="002B0088"/>
    <w:rsid w:val="002B0AFA"/>
    <w:rsid w:val="002B4995"/>
    <w:rsid w:val="002B49A4"/>
    <w:rsid w:val="002B72D2"/>
    <w:rsid w:val="002C1656"/>
    <w:rsid w:val="002C2E97"/>
    <w:rsid w:val="002C3C2A"/>
    <w:rsid w:val="002C723B"/>
    <w:rsid w:val="002D1FFE"/>
    <w:rsid w:val="002D743A"/>
    <w:rsid w:val="002E0614"/>
    <w:rsid w:val="002E4245"/>
    <w:rsid w:val="002E663B"/>
    <w:rsid w:val="002F00BD"/>
    <w:rsid w:val="002F061B"/>
    <w:rsid w:val="002F3E28"/>
    <w:rsid w:val="002F611F"/>
    <w:rsid w:val="002F64DB"/>
    <w:rsid w:val="002F6727"/>
    <w:rsid w:val="003012F7"/>
    <w:rsid w:val="003017C0"/>
    <w:rsid w:val="0030374A"/>
    <w:rsid w:val="00303B7F"/>
    <w:rsid w:val="00303EB9"/>
    <w:rsid w:val="00304762"/>
    <w:rsid w:val="0030568F"/>
    <w:rsid w:val="003062B4"/>
    <w:rsid w:val="0030759C"/>
    <w:rsid w:val="00310E99"/>
    <w:rsid w:val="00312595"/>
    <w:rsid w:val="00316EE9"/>
    <w:rsid w:val="003172DC"/>
    <w:rsid w:val="00317C4F"/>
    <w:rsid w:val="00317F1D"/>
    <w:rsid w:val="00317FD4"/>
    <w:rsid w:val="003232DA"/>
    <w:rsid w:val="00323C4C"/>
    <w:rsid w:val="003241D3"/>
    <w:rsid w:val="003256C5"/>
    <w:rsid w:val="00326122"/>
    <w:rsid w:val="003271E3"/>
    <w:rsid w:val="00330B7E"/>
    <w:rsid w:val="00331E55"/>
    <w:rsid w:val="00333016"/>
    <w:rsid w:val="00335531"/>
    <w:rsid w:val="0034241B"/>
    <w:rsid w:val="003457E6"/>
    <w:rsid w:val="00347CD9"/>
    <w:rsid w:val="00351D3D"/>
    <w:rsid w:val="003534EA"/>
    <w:rsid w:val="003538BF"/>
    <w:rsid w:val="00353F00"/>
    <w:rsid w:val="0035462D"/>
    <w:rsid w:val="00356428"/>
    <w:rsid w:val="00357015"/>
    <w:rsid w:val="003606FF"/>
    <w:rsid w:val="003608D7"/>
    <w:rsid w:val="00361130"/>
    <w:rsid w:val="0036686F"/>
    <w:rsid w:val="00366EBA"/>
    <w:rsid w:val="00370C94"/>
    <w:rsid w:val="003741B4"/>
    <w:rsid w:val="00376EE3"/>
    <w:rsid w:val="003779F9"/>
    <w:rsid w:val="00377F14"/>
    <w:rsid w:val="00383095"/>
    <w:rsid w:val="0038451F"/>
    <w:rsid w:val="003848B9"/>
    <w:rsid w:val="0039252A"/>
    <w:rsid w:val="00393819"/>
    <w:rsid w:val="00394662"/>
    <w:rsid w:val="00395BA3"/>
    <w:rsid w:val="00396BEF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58C3"/>
    <w:rsid w:val="003D0E55"/>
    <w:rsid w:val="003D12D2"/>
    <w:rsid w:val="003D220C"/>
    <w:rsid w:val="003D2B19"/>
    <w:rsid w:val="003D41D2"/>
    <w:rsid w:val="003D4E35"/>
    <w:rsid w:val="003D580B"/>
    <w:rsid w:val="003D5FE8"/>
    <w:rsid w:val="003D7CD2"/>
    <w:rsid w:val="003E218A"/>
    <w:rsid w:val="003E403B"/>
    <w:rsid w:val="003E43EF"/>
    <w:rsid w:val="003E44AF"/>
    <w:rsid w:val="003E4555"/>
    <w:rsid w:val="003E51F4"/>
    <w:rsid w:val="003E559D"/>
    <w:rsid w:val="003F089B"/>
    <w:rsid w:val="003F1E0E"/>
    <w:rsid w:val="003F6129"/>
    <w:rsid w:val="00400540"/>
    <w:rsid w:val="00403CEA"/>
    <w:rsid w:val="00404657"/>
    <w:rsid w:val="004053FA"/>
    <w:rsid w:val="0041014C"/>
    <w:rsid w:val="00410B4D"/>
    <w:rsid w:val="00412B25"/>
    <w:rsid w:val="00414E96"/>
    <w:rsid w:val="0041591B"/>
    <w:rsid w:val="00417D34"/>
    <w:rsid w:val="00417DEE"/>
    <w:rsid w:val="004206D4"/>
    <w:rsid w:val="004275DE"/>
    <w:rsid w:val="004315E3"/>
    <w:rsid w:val="0043209A"/>
    <w:rsid w:val="00433077"/>
    <w:rsid w:val="004334A7"/>
    <w:rsid w:val="00433750"/>
    <w:rsid w:val="00435E9A"/>
    <w:rsid w:val="00436156"/>
    <w:rsid w:val="00437FA6"/>
    <w:rsid w:val="00441784"/>
    <w:rsid w:val="004424A1"/>
    <w:rsid w:val="00443245"/>
    <w:rsid w:val="00443DFA"/>
    <w:rsid w:val="00445202"/>
    <w:rsid w:val="004456C6"/>
    <w:rsid w:val="00446295"/>
    <w:rsid w:val="00447E4F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47EB"/>
    <w:rsid w:val="0046575A"/>
    <w:rsid w:val="00467D9B"/>
    <w:rsid w:val="0047088B"/>
    <w:rsid w:val="00473401"/>
    <w:rsid w:val="0047399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580E"/>
    <w:rsid w:val="004908C7"/>
    <w:rsid w:val="00490B8E"/>
    <w:rsid w:val="004924BA"/>
    <w:rsid w:val="00493A49"/>
    <w:rsid w:val="00495418"/>
    <w:rsid w:val="00497F2A"/>
    <w:rsid w:val="004A0AD6"/>
    <w:rsid w:val="004A1502"/>
    <w:rsid w:val="004A1834"/>
    <w:rsid w:val="004A1C35"/>
    <w:rsid w:val="004A1D5E"/>
    <w:rsid w:val="004A2D3F"/>
    <w:rsid w:val="004A34FF"/>
    <w:rsid w:val="004A353F"/>
    <w:rsid w:val="004A573D"/>
    <w:rsid w:val="004A7092"/>
    <w:rsid w:val="004B1C35"/>
    <w:rsid w:val="004B2ECE"/>
    <w:rsid w:val="004B445B"/>
    <w:rsid w:val="004B4503"/>
    <w:rsid w:val="004B4E62"/>
    <w:rsid w:val="004B6CCE"/>
    <w:rsid w:val="004B6D1F"/>
    <w:rsid w:val="004C38BC"/>
    <w:rsid w:val="004C3AF9"/>
    <w:rsid w:val="004C4E87"/>
    <w:rsid w:val="004D0B09"/>
    <w:rsid w:val="004D11A2"/>
    <w:rsid w:val="004D22B6"/>
    <w:rsid w:val="004D2A4C"/>
    <w:rsid w:val="004D3578"/>
    <w:rsid w:val="004D4A7D"/>
    <w:rsid w:val="004D4E22"/>
    <w:rsid w:val="004D4F1A"/>
    <w:rsid w:val="004D7E65"/>
    <w:rsid w:val="004E0ACB"/>
    <w:rsid w:val="004E15ED"/>
    <w:rsid w:val="004E18F3"/>
    <w:rsid w:val="004E213A"/>
    <w:rsid w:val="004E5EEA"/>
    <w:rsid w:val="004E7D46"/>
    <w:rsid w:val="004F1FF9"/>
    <w:rsid w:val="004F48AF"/>
    <w:rsid w:val="004F4A63"/>
    <w:rsid w:val="004F6DAD"/>
    <w:rsid w:val="004F7E6D"/>
    <w:rsid w:val="005012F2"/>
    <w:rsid w:val="00502FA9"/>
    <w:rsid w:val="00504317"/>
    <w:rsid w:val="005044A9"/>
    <w:rsid w:val="00506136"/>
    <w:rsid w:val="0050692C"/>
    <w:rsid w:val="00507181"/>
    <w:rsid w:val="0051045A"/>
    <w:rsid w:val="00510918"/>
    <w:rsid w:val="00513B71"/>
    <w:rsid w:val="00516265"/>
    <w:rsid w:val="005163C1"/>
    <w:rsid w:val="00520514"/>
    <w:rsid w:val="00521698"/>
    <w:rsid w:val="005243FA"/>
    <w:rsid w:val="00525948"/>
    <w:rsid w:val="00531A14"/>
    <w:rsid w:val="0053202A"/>
    <w:rsid w:val="00535C93"/>
    <w:rsid w:val="00536186"/>
    <w:rsid w:val="005377B7"/>
    <w:rsid w:val="005402C3"/>
    <w:rsid w:val="0054041B"/>
    <w:rsid w:val="00541CD6"/>
    <w:rsid w:val="00542EA8"/>
    <w:rsid w:val="0054372F"/>
    <w:rsid w:val="00543E6C"/>
    <w:rsid w:val="00545ECF"/>
    <w:rsid w:val="005513CC"/>
    <w:rsid w:val="00552B6A"/>
    <w:rsid w:val="00553FBC"/>
    <w:rsid w:val="0056283F"/>
    <w:rsid w:val="005635D1"/>
    <w:rsid w:val="005648FE"/>
    <w:rsid w:val="00565087"/>
    <w:rsid w:val="00567464"/>
    <w:rsid w:val="00572652"/>
    <w:rsid w:val="00574BB6"/>
    <w:rsid w:val="005755EA"/>
    <w:rsid w:val="00576BF5"/>
    <w:rsid w:val="00577761"/>
    <w:rsid w:val="00584681"/>
    <w:rsid w:val="00586086"/>
    <w:rsid w:val="005863D2"/>
    <w:rsid w:val="00586710"/>
    <w:rsid w:val="00586E27"/>
    <w:rsid w:val="00587232"/>
    <w:rsid w:val="005903E9"/>
    <w:rsid w:val="00591250"/>
    <w:rsid w:val="00593390"/>
    <w:rsid w:val="00594A8E"/>
    <w:rsid w:val="005966D6"/>
    <w:rsid w:val="005979D2"/>
    <w:rsid w:val="005A1D1B"/>
    <w:rsid w:val="005A2005"/>
    <w:rsid w:val="005A2684"/>
    <w:rsid w:val="005A2A73"/>
    <w:rsid w:val="005A78A2"/>
    <w:rsid w:val="005B27FD"/>
    <w:rsid w:val="005B64E6"/>
    <w:rsid w:val="005B6654"/>
    <w:rsid w:val="005C0302"/>
    <w:rsid w:val="005C1AB5"/>
    <w:rsid w:val="005C2FD0"/>
    <w:rsid w:val="005C3A45"/>
    <w:rsid w:val="005C51AA"/>
    <w:rsid w:val="005D0D07"/>
    <w:rsid w:val="005D1636"/>
    <w:rsid w:val="005D1C32"/>
    <w:rsid w:val="005D20EC"/>
    <w:rsid w:val="005D2E01"/>
    <w:rsid w:val="005D2EDD"/>
    <w:rsid w:val="005D5D05"/>
    <w:rsid w:val="005E2F35"/>
    <w:rsid w:val="005E53FE"/>
    <w:rsid w:val="005E7B7C"/>
    <w:rsid w:val="005F2252"/>
    <w:rsid w:val="005F29E0"/>
    <w:rsid w:val="005F2AED"/>
    <w:rsid w:val="005F410C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04E"/>
    <w:rsid w:val="00634153"/>
    <w:rsid w:val="00634A22"/>
    <w:rsid w:val="00635EE3"/>
    <w:rsid w:val="00642225"/>
    <w:rsid w:val="00643487"/>
    <w:rsid w:val="006436AB"/>
    <w:rsid w:val="00643701"/>
    <w:rsid w:val="0064510E"/>
    <w:rsid w:val="00645590"/>
    <w:rsid w:val="006458F9"/>
    <w:rsid w:val="00646B43"/>
    <w:rsid w:val="00646D91"/>
    <w:rsid w:val="00646FC3"/>
    <w:rsid w:val="0065243D"/>
    <w:rsid w:val="006528A1"/>
    <w:rsid w:val="00652E3E"/>
    <w:rsid w:val="0065306B"/>
    <w:rsid w:val="006536DB"/>
    <w:rsid w:val="00655A8D"/>
    <w:rsid w:val="00656EC7"/>
    <w:rsid w:val="006608F3"/>
    <w:rsid w:val="0066137E"/>
    <w:rsid w:val="00663C94"/>
    <w:rsid w:val="00667E12"/>
    <w:rsid w:val="00670B7E"/>
    <w:rsid w:val="00672860"/>
    <w:rsid w:val="006745F6"/>
    <w:rsid w:val="00674E28"/>
    <w:rsid w:val="00675B38"/>
    <w:rsid w:val="00676795"/>
    <w:rsid w:val="006771B2"/>
    <w:rsid w:val="00680C03"/>
    <w:rsid w:val="00680EDF"/>
    <w:rsid w:val="00685F89"/>
    <w:rsid w:val="00692506"/>
    <w:rsid w:val="00694344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41B4"/>
    <w:rsid w:val="006C53BC"/>
    <w:rsid w:val="006C57F6"/>
    <w:rsid w:val="006C620C"/>
    <w:rsid w:val="006C7E10"/>
    <w:rsid w:val="006D0C5A"/>
    <w:rsid w:val="006D1B53"/>
    <w:rsid w:val="006D4634"/>
    <w:rsid w:val="006D49D5"/>
    <w:rsid w:val="006E2B44"/>
    <w:rsid w:val="006E2C1F"/>
    <w:rsid w:val="006E3C6B"/>
    <w:rsid w:val="006E4C2E"/>
    <w:rsid w:val="006E5501"/>
    <w:rsid w:val="006E5E00"/>
    <w:rsid w:val="006F0942"/>
    <w:rsid w:val="006F2BAB"/>
    <w:rsid w:val="006F6233"/>
    <w:rsid w:val="006F7A90"/>
    <w:rsid w:val="00703C9B"/>
    <w:rsid w:val="00704481"/>
    <w:rsid w:val="0070508A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15BEE"/>
    <w:rsid w:val="00726858"/>
    <w:rsid w:val="00727F3F"/>
    <w:rsid w:val="007302A9"/>
    <w:rsid w:val="00730C57"/>
    <w:rsid w:val="007317FC"/>
    <w:rsid w:val="0073291F"/>
    <w:rsid w:val="00734A5B"/>
    <w:rsid w:val="0074147C"/>
    <w:rsid w:val="00741C03"/>
    <w:rsid w:val="00741C35"/>
    <w:rsid w:val="00742BBA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C26"/>
    <w:rsid w:val="00757FC6"/>
    <w:rsid w:val="007604CD"/>
    <w:rsid w:val="00760F86"/>
    <w:rsid w:val="00761A42"/>
    <w:rsid w:val="00762A0D"/>
    <w:rsid w:val="00763869"/>
    <w:rsid w:val="007646B7"/>
    <w:rsid w:val="0077019F"/>
    <w:rsid w:val="0077079C"/>
    <w:rsid w:val="007708DB"/>
    <w:rsid w:val="0077093E"/>
    <w:rsid w:val="00771268"/>
    <w:rsid w:val="0077187B"/>
    <w:rsid w:val="007727F6"/>
    <w:rsid w:val="00773C5B"/>
    <w:rsid w:val="00774752"/>
    <w:rsid w:val="00777063"/>
    <w:rsid w:val="00781AC9"/>
    <w:rsid w:val="00781F0F"/>
    <w:rsid w:val="00782B5A"/>
    <w:rsid w:val="00783DCF"/>
    <w:rsid w:val="0078433E"/>
    <w:rsid w:val="0078546C"/>
    <w:rsid w:val="007864AC"/>
    <w:rsid w:val="00790B60"/>
    <w:rsid w:val="00793790"/>
    <w:rsid w:val="0079389B"/>
    <w:rsid w:val="00796CD9"/>
    <w:rsid w:val="007A0F27"/>
    <w:rsid w:val="007A35AA"/>
    <w:rsid w:val="007A4EA6"/>
    <w:rsid w:val="007B27FD"/>
    <w:rsid w:val="007B5F5C"/>
    <w:rsid w:val="007C04B8"/>
    <w:rsid w:val="007C5A6F"/>
    <w:rsid w:val="007C6EED"/>
    <w:rsid w:val="007D0F1E"/>
    <w:rsid w:val="007D14AA"/>
    <w:rsid w:val="007D21FC"/>
    <w:rsid w:val="007D43CD"/>
    <w:rsid w:val="007D45D4"/>
    <w:rsid w:val="007D4880"/>
    <w:rsid w:val="007D4E79"/>
    <w:rsid w:val="007E1481"/>
    <w:rsid w:val="007E305C"/>
    <w:rsid w:val="007E3A34"/>
    <w:rsid w:val="007E44EB"/>
    <w:rsid w:val="007E46DC"/>
    <w:rsid w:val="007E6171"/>
    <w:rsid w:val="007E67EC"/>
    <w:rsid w:val="007F0F7C"/>
    <w:rsid w:val="007F108F"/>
    <w:rsid w:val="007F137C"/>
    <w:rsid w:val="007F186F"/>
    <w:rsid w:val="007F18CF"/>
    <w:rsid w:val="007F20C3"/>
    <w:rsid w:val="007F2F40"/>
    <w:rsid w:val="007F444A"/>
    <w:rsid w:val="008028A4"/>
    <w:rsid w:val="0080603A"/>
    <w:rsid w:val="00807A42"/>
    <w:rsid w:val="00807D86"/>
    <w:rsid w:val="00810707"/>
    <w:rsid w:val="00810812"/>
    <w:rsid w:val="00810A11"/>
    <w:rsid w:val="00812D02"/>
    <w:rsid w:val="00814F5B"/>
    <w:rsid w:val="008202B4"/>
    <w:rsid w:val="00820964"/>
    <w:rsid w:val="00822A64"/>
    <w:rsid w:val="0082452A"/>
    <w:rsid w:val="008275A1"/>
    <w:rsid w:val="00831C82"/>
    <w:rsid w:val="00843719"/>
    <w:rsid w:val="00844F6D"/>
    <w:rsid w:val="00847945"/>
    <w:rsid w:val="00850F4D"/>
    <w:rsid w:val="00855ED1"/>
    <w:rsid w:val="00857349"/>
    <w:rsid w:val="0086080B"/>
    <w:rsid w:val="00860817"/>
    <w:rsid w:val="00860BBA"/>
    <w:rsid w:val="008618A5"/>
    <w:rsid w:val="00861F7D"/>
    <w:rsid w:val="00862C1F"/>
    <w:rsid w:val="008651B7"/>
    <w:rsid w:val="008721C1"/>
    <w:rsid w:val="0087333D"/>
    <w:rsid w:val="008751C5"/>
    <w:rsid w:val="008768CA"/>
    <w:rsid w:val="00877EAD"/>
    <w:rsid w:val="00880CBD"/>
    <w:rsid w:val="00882EC3"/>
    <w:rsid w:val="00883148"/>
    <w:rsid w:val="00887789"/>
    <w:rsid w:val="0089110A"/>
    <w:rsid w:val="00891F56"/>
    <w:rsid w:val="00895380"/>
    <w:rsid w:val="008958D5"/>
    <w:rsid w:val="00895A55"/>
    <w:rsid w:val="0089742B"/>
    <w:rsid w:val="008A1738"/>
    <w:rsid w:val="008A7D11"/>
    <w:rsid w:val="008B30C8"/>
    <w:rsid w:val="008B3A70"/>
    <w:rsid w:val="008B4778"/>
    <w:rsid w:val="008B485B"/>
    <w:rsid w:val="008B7ED1"/>
    <w:rsid w:val="008C0F7E"/>
    <w:rsid w:val="008C2488"/>
    <w:rsid w:val="008C3D36"/>
    <w:rsid w:val="008C44B1"/>
    <w:rsid w:val="008D1852"/>
    <w:rsid w:val="008D3FA4"/>
    <w:rsid w:val="008D5DAF"/>
    <w:rsid w:val="008E002E"/>
    <w:rsid w:val="008E0B29"/>
    <w:rsid w:val="008E1264"/>
    <w:rsid w:val="008E2C75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7317"/>
    <w:rsid w:val="00920012"/>
    <w:rsid w:val="00920288"/>
    <w:rsid w:val="00920B66"/>
    <w:rsid w:val="0092220C"/>
    <w:rsid w:val="009230FD"/>
    <w:rsid w:val="00924B4D"/>
    <w:rsid w:val="0092634B"/>
    <w:rsid w:val="00931703"/>
    <w:rsid w:val="00931EAD"/>
    <w:rsid w:val="00931F61"/>
    <w:rsid w:val="00932485"/>
    <w:rsid w:val="0093324B"/>
    <w:rsid w:val="009333F5"/>
    <w:rsid w:val="0093397F"/>
    <w:rsid w:val="009340DA"/>
    <w:rsid w:val="00937279"/>
    <w:rsid w:val="00937B74"/>
    <w:rsid w:val="00937C97"/>
    <w:rsid w:val="00937DFB"/>
    <w:rsid w:val="00940B65"/>
    <w:rsid w:val="00941EFC"/>
    <w:rsid w:val="00942EC2"/>
    <w:rsid w:val="009447EB"/>
    <w:rsid w:val="00944811"/>
    <w:rsid w:val="009456B0"/>
    <w:rsid w:val="00947CBF"/>
    <w:rsid w:val="009539BF"/>
    <w:rsid w:val="00954014"/>
    <w:rsid w:val="0096201A"/>
    <w:rsid w:val="00963D05"/>
    <w:rsid w:val="009722E7"/>
    <w:rsid w:val="00973FA8"/>
    <w:rsid w:val="00974D0B"/>
    <w:rsid w:val="0098134B"/>
    <w:rsid w:val="0098229D"/>
    <w:rsid w:val="00985B52"/>
    <w:rsid w:val="00986342"/>
    <w:rsid w:val="0099057B"/>
    <w:rsid w:val="0099131A"/>
    <w:rsid w:val="0099167F"/>
    <w:rsid w:val="009926D2"/>
    <w:rsid w:val="009929D8"/>
    <w:rsid w:val="00992E1C"/>
    <w:rsid w:val="009934A5"/>
    <w:rsid w:val="00997966"/>
    <w:rsid w:val="00997AF1"/>
    <w:rsid w:val="009A0512"/>
    <w:rsid w:val="009A0DE2"/>
    <w:rsid w:val="009A1923"/>
    <w:rsid w:val="009A1D9E"/>
    <w:rsid w:val="009A6162"/>
    <w:rsid w:val="009B1DEF"/>
    <w:rsid w:val="009B2B51"/>
    <w:rsid w:val="009B3096"/>
    <w:rsid w:val="009B3D5A"/>
    <w:rsid w:val="009B6E2A"/>
    <w:rsid w:val="009C02F0"/>
    <w:rsid w:val="009C26FA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F01B5"/>
    <w:rsid w:val="009F0F2B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5F96"/>
    <w:rsid w:val="00A164B4"/>
    <w:rsid w:val="00A2144C"/>
    <w:rsid w:val="00A224F8"/>
    <w:rsid w:val="00A238F7"/>
    <w:rsid w:val="00A24FE6"/>
    <w:rsid w:val="00A26F53"/>
    <w:rsid w:val="00A27489"/>
    <w:rsid w:val="00A277CD"/>
    <w:rsid w:val="00A320AC"/>
    <w:rsid w:val="00A3688E"/>
    <w:rsid w:val="00A36C6D"/>
    <w:rsid w:val="00A37C6D"/>
    <w:rsid w:val="00A415F7"/>
    <w:rsid w:val="00A4187B"/>
    <w:rsid w:val="00A419AE"/>
    <w:rsid w:val="00A42069"/>
    <w:rsid w:val="00A43D53"/>
    <w:rsid w:val="00A4501C"/>
    <w:rsid w:val="00A45B25"/>
    <w:rsid w:val="00A468D0"/>
    <w:rsid w:val="00A4714A"/>
    <w:rsid w:val="00A476E4"/>
    <w:rsid w:val="00A53724"/>
    <w:rsid w:val="00A560C9"/>
    <w:rsid w:val="00A57A66"/>
    <w:rsid w:val="00A6096A"/>
    <w:rsid w:val="00A60A97"/>
    <w:rsid w:val="00A62BEB"/>
    <w:rsid w:val="00A63497"/>
    <w:rsid w:val="00A64348"/>
    <w:rsid w:val="00A65C1C"/>
    <w:rsid w:val="00A67DE9"/>
    <w:rsid w:val="00A70269"/>
    <w:rsid w:val="00A715E1"/>
    <w:rsid w:val="00A743F2"/>
    <w:rsid w:val="00A74BAF"/>
    <w:rsid w:val="00A763C4"/>
    <w:rsid w:val="00A76F0C"/>
    <w:rsid w:val="00A82346"/>
    <w:rsid w:val="00A829D3"/>
    <w:rsid w:val="00A82B64"/>
    <w:rsid w:val="00A8318D"/>
    <w:rsid w:val="00A85F23"/>
    <w:rsid w:val="00A86AE6"/>
    <w:rsid w:val="00A8768C"/>
    <w:rsid w:val="00A90443"/>
    <w:rsid w:val="00A91300"/>
    <w:rsid w:val="00A91771"/>
    <w:rsid w:val="00A9185A"/>
    <w:rsid w:val="00A91CE4"/>
    <w:rsid w:val="00A94B15"/>
    <w:rsid w:val="00A9542F"/>
    <w:rsid w:val="00A9565C"/>
    <w:rsid w:val="00A9571C"/>
    <w:rsid w:val="00A96132"/>
    <w:rsid w:val="00A977EE"/>
    <w:rsid w:val="00AA00AC"/>
    <w:rsid w:val="00AA0369"/>
    <w:rsid w:val="00AA30F4"/>
    <w:rsid w:val="00AA384B"/>
    <w:rsid w:val="00AA460F"/>
    <w:rsid w:val="00AA69C8"/>
    <w:rsid w:val="00AB24C1"/>
    <w:rsid w:val="00AB2A60"/>
    <w:rsid w:val="00AB3031"/>
    <w:rsid w:val="00AB3250"/>
    <w:rsid w:val="00AB3FDD"/>
    <w:rsid w:val="00AB75E5"/>
    <w:rsid w:val="00AC638F"/>
    <w:rsid w:val="00AC6744"/>
    <w:rsid w:val="00AC7CEA"/>
    <w:rsid w:val="00AD0A47"/>
    <w:rsid w:val="00AD0A7C"/>
    <w:rsid w:val="00AD0BB5"/>
    <w:rsid w:val="00AD0E07"/>
    <w:rsid w:val="00AD1696"/>
    <w:rsid w:val="00AD1D3E"/>
    <w:rsid w:val="00AD52D2"/>
    <w:rsid w:val="00AD5374"/>
    <w:rsid w:val="00AD5B8F"/>
    <w:rsid w:val="00AD78C7"/>
    <w:rsid w:val="00AE068D"/>
    <w:rsid w:val="00AE1ECE"/>
    <w:rsid w:val="00AE26DC"/>
    <w:rsid w:val="00AE4EF6"/>
    <w:rsid w:val="00AF2F47"/>
    <w:rsid w:val="00B007BB"/>
    <w:rsid w:val="00B01F1E"/>
    <w:rsid w:val="00B05104"/>
    <w:rsid w:val="00B06E27"/>
    <w:rsid w:val="00B071A2"/>
    <w:rsid w:val="00B15361"/>
    <w:rsid w:val="00B15449"/>
    <w:rsid w:val="00B15C58"/>
    <w:rsid w:val="00B20248"/>
    <w:rsid w:val="00B210A3"/>
    <w:rsid w:val="00B23B59"/>
    <w:rsid w:val="00B25008"/>
    <w:rsid w:val="00B25370"/>
    <w:rsid w:val="00B27613"/>
    <w:rsid w:val="00B333A2"/>
    <w:rsid w:val="00B3527F"/>
    <w:rsid w:val="00B35780"/>
    <w:rsid w:val="00B40273"/>
    <w:rsid w:val="00B4054B"/>
    <w:rsid w:val="00B4350A"/>
    <w:rsid w:val="00B44277"/>
    <w:rsid w:val="00B455AB"/>
    <w:rsid w:val="00B5233E"/>
    <w:rsid w:val="00B52CCA"/>
    <w:rsid w:val="00B563EB"/>
    <w:rsid w:val="00B6005E"/>
    <w:rsid w:val="00B70BAB"/>
    <w:rsid w:val="00B807C1"/>
    <w:rsid w:val="00B81055"/>
    <w:rsid w:val="00B829F6"/>
    <w:rsid w:val="00B82DFC"/>
    <w:rsid w:val="00B82FB4"/>
    <w:rsid w:val="00B85525"/>
    <w:rsid w:val="00B85C83"/>
    <w:rsid w:val="00B86197"/>
    <w:rsid w:val="00B86DB1"/>
    <w:rsid w:val="00B87053"/>
    <w:rsid w:val="00B90A43"/>
    <w:rsid w:val="00B94BF8"/>
    <w:rsid w:val="00B97187"/>
    <w:rsid w:val="00B97CE5"/>
    <w:rsid w:val="00BA28F5"/>
    <w:rsid w:val="00BA3C41"/>
    <w:rsid w:val="00BA4736"/>
    <w:rsid w:val="00BA5051"/>
    <w:rsid w:val="00BA68A2"/>
    <w:rsid w:val="00BB1C69"/>
    <w:rsid w:val="00BB26A7"/>
    <w:rsid w:val="00BB2B8C"/>
    <w:rsid w:val="00BB346B"/>
    <w:rsid w:val="00BB6113"/>
    <w:rsid w:val="00BC0F7D"/>
    <w:rsid w:val="00BC17DD"/>
    <w:rsid w:val="00BC2BB1"/>
    <w:rsid w:val="00BC3ADF"/>
    <w:rsid w:val="00BC4770"/>
    <w:rsid w:val="00BC4C17"/>
    <w:rsid w:val="00BC5E2C"/>
    <w:rsid w:val="00BC5E58"/>
    <w:rsid w:val="00BD14F5"/>
    <w:rsid w:val="00BD20FE"/>
    <w:rsid w:val="00BD4485"/>
    <w:rsid w:val="00BD5105"/>
    <w:rsid w:val="00BD55CA"/>
    <w:rsid w:val="00BE13B8"/>
    <w:rsid w:val="00BE22AA"/>
    <w:rsid w:val="00BE40BE"/>
    <w:rsid w:val="00BE40F4"/>
    <w:rsid w:val="00BE53CA"/>
    <w:rsid w:val="00BE735A"/>
    <w:rsid w:val="00BE79A5"/>
    <w:rsid w:val="00BF1F2D"/>
    <w:rsid w:val="00BF33C4"/>
    <w:rsid w:val="00BF3668"/>
    <w:rsid w:val="00BF5F7B"/>
    <w:rsid w:val="00BF5FA0"/>
    <w:rsid w:val="00C00A49"/>
    <w:rsid w:val="00C05A28"/>
    <w:rsid w:val="00C05E43"/>
    <w:rsid w:val="00C073A3"/>
    <w:rsid w:val="00C07B23"/>
    <w:rsid w:val="00C10AA4"/>
    <w:rsid w:val="00C13F15"/>
    <w:rsid w:val="00C14615"/>
    <w:rsid w:val="00C14BC3"/>
    <w:rsid w:val="00C15A93"/>
    <w:rsid w:val="00C15BFE"/>
    <w:rsid w:val="00C2199C"/>
    <w:rsid w:val="00C22889"/>
    <w:rsid w:val="00C229B6"/>
    <w:rsid w:val="00C22BA8"/>
    <w:rsid w:val="00C22D00"/>
    <w:rsid w:val="00C22DBC"/>
    <w:rsid w:val="00C24D9B"/>
    <w:rsid w:val="00C253CC"/>
    <w:rsid w:val="00C259C3"/>
    <w:rsid w:val="00C271D4"/>
    <w:rsid w:val="00C2798D"/>
    <w:rsid w:val="00C302E3"/>
    <w:rsid w:val="00C303A1"/>
    <w:rsid w:val="00C30450"/>
    <w:rsid w:val="00C32D1F"/>
    <w:rsid w:val="00C32F9F"/>
    <w:rsid w:val="00C33079"/>
    <w:rsid w:val="00C35DC7"/>
    <w:rsid w:val="00C36378"/>
    <w:rsid w:val="00C434DB"/>
    <w:rsid w:val="00C438B9"/>
    <w:rsid w:val="00C44302"/>
    <w:rsid w:val="00C4439A"/>
    <w:rsid w:val="00C45231"/>
    <w:rsid w:val="00C51952"/>
    <w:rsid w:val="00C60621"/>
    <w:rsid w:val="00C61D54"/>
    <w:rsid w:val="00C6238E"/>
    <w:rsid w:val="00C63919"/>
    <w:rsid w:val="00C67665"/>
    <w:rsid w:val="00C70847"/>
    <w:rsid w:val="00C71325"/>
    <w:rsid w:val="00C72037"/>
    <w:rsid w:val="00C72833"/>
    <w:rsid w:val="00C7323A"/>
    <w:rsid w:val="00C7326B"/>
    <w:rsid w:val="00C733BD"/>
    <w:rsid w:val="00C75A92"/>
    <w:rsid w:val="00C76BF0"/>
    <w:rsid w:val="00C7733C"/>
    <w:rsid w:val="00C77CB7"/>
    <w:rsid w:val="00C810FE"/>
    <w:rsid w:val="00C81D9E"/>
    <w:rsid w:val="00C824E1"/>
    <w:rsid w:val="00C829B3"/>
    <w:rsid w:val="00C85252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4BC"/>
    <w:rsid w:val="00CA096C"/>
    <w:rsid w:val="00CA127A"/>
    <w:rsid w:val="00CA2AF4"/>
    <w:rsid w:val="00CA3D0C"/>
    <w:rsid w:val="00CA5448"/>
    <w:rsid w:val="00CA64D4"/>
    <w:rsid w:val="00CB0B2B"/>
    <w:rsid w:val="00CB15DF"/>
    <w:rsid w:val="00CB43BA"/>
    <w:rsid w:val="00CB71C0"/>
    <w:rsid w:val="00CB7A06"/>
    <w:rsid w:val="00CC036E"/>
    <w:rsid w:val="00CC2225"/>
    <w:rsid w:val="00CC3B05"/>
    <w:rsid w:val="00CC3F92"/>
    <w:rsid w:val="00CC61DB"/>
    <w:rsid w:val="00CC75FD"/>
    <w:rsid w:val="00CD10C0"/>
    <w:rsid w:val="00CD3735"/>
    <w:rsid w:val="00CD63ED"/>
    <w:rsid w:val="00CE1AE5"/>
    <w:rsid w:val="00CE1B8D"/>
    <w:rsid w:val="00CE326B"/>
    <w:rsid w:val="00CE499A"/>
    <w:rsid w:val="00CE4DA4"/>
    <w:rsid w:val="00CE57CF"/>
    <w:rsid w:val="00CF00DA"/>
    <w:rsid w:val="00CF1082"/>
    <w:rsid w:val="00CF14C7"/>
    <w:rsid w:val="00CF6E3C"/>
    <w:rsid w:val="00CF6E6C"/>
    <w:rsid w:val="00D01163"/>
    <w:rsid w:val="00D0254F"/>
    <w:rsid w:val="00D038AE"/>
    <w:rsid w:val="00D0567A"/>
    <w:rsid w:val="00D05DD2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7A6"/>
    <w:rsid w:val="00D21B50"/>
    <w:rsid w:val="00D2340F"/>
    <w:rsid w:val="00D2457A"/>
    <w:rsid w:val="00D24C55"/>
    <w:rsid w:val="00D2578C"/>
    <w:rsid w:val="00D25D32"/>
    <w:rsid w:val="00D263D9"/>
    <w:rsid w:val="00D31665"/>
    <w:rsid w:val="00D31932"/>
    <w:rsid w:val="00D32C58"/>
    <w:rsid w:val="00D34F13"/>
    <w:rsid w:val="00D353B9"/>
    <w:rsid w:val="00D3580A"/>
    <w:rsid w:val="00D35F51"/>
    <w:rsid w:val="00D375DE"/>
    <w:rsid w:val="00D4070F"/>
    <w:rsid w:val="00D409BE"/>
    <w:rsid w:val="00D40BD2"/>
    <w:rsid w:val="00D41AF1"/>
    <w:rsid w:val="00D429FD"/>
    <w:rsid w:val="00D42EE5"/>
    <w:rsid w:val="00D4400E"/>
    <w:rsid w:val="00D464D0"/>
    <w:rsid w:val="00D47B6B"/>
    <w:rsid w:val="00D511CB"/>
    <w:rsid w:val="00D52878"/>
    <w:rsid w:val="00D52FDC"/>
    <w:rsid w:val="00D53504"/>
    <w:rsid w:val="00D54347"/>
    <w:rsid w:val="00D55AE9"/>
    <w:rsid w:val="00D5619B"/>
    <w:rsid w:val="00D56223"/>
    <w:rsid w:val="00D61FFC"/>
    <w:rsid w:val="00D6289E"/>
    <w:rsid w:val="00D62E41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6EA3"/>
    <w:rsid w:val="00D8774A"/>
    <w:rsid w:val="00D87E00"/>
    <w:rsid w:val="00D9091B"/>
    <w:rsid w:val="00D9134D"/>
    <w:rsid w:val="00D91F15"/>
    <w:rsid w:val="00D93BAB"/>
    <w:rsid w:val="00D944E4"/>
    <w:rsid w:val="00D968FA"/>
    <w:rsid w:val="00DA0251"/>
    <w:rsid w:val="00DA028B"/>
    <w:rsid w:val="00DA6A45"/>
    <w:rsid w:val="00DA6C8B"/>
    <w:rsid w:val="00DA7A03"/>
    <w:rsid w:val="00DB0CD2"/>
    <w:rsid w:val="00DB1818"/>
    <w:rsid w:val="00DB42A3"/>
    <w:rsid w:val="00DB4860"/>
    <w:rsid w:val="00DB592F"/>
    <w:rsid w:val="00DB6E8A"/>
    <w:rsid w:val="00DB7613"/>
    <w:rsid w:val="00DB787A"/>
    <w:rsid w:val="00DC0018"/>
    <w:rsid w:val="00DC2FAF"/>
    <w:rsid w:val="00DC309B"/>
    <w:rsid w:val="00DC37EB"/>
    <w:rsid w:val="00DC4A32"/>
    <w:rsid w:val="00DC4DA2"/>
    <w:rsid w:val="00DC4E03"/>
    <w:rsid w:val="00DC6419"/>
    <w:rsid w:val="00DC652E"/>
    <w:rsid w:val="00DC6FA8"/>
    <w:rsid w:val="00DD0ABE"/>
    <w:rsid w:val="00DD0FCF"/>
    <w:rsid w:val="00DD20C3"/>
    <w:rsid w:val="00DD2213"/>
    <w:rsid w:val="00DD23F2"/>
    <w:rsid w:val="00DD3206"/>
    <w:rsid w:val="00DD4E55"/>
    <w:rsid w:val="00DD670A"/>
    <w:rsid w:val="00DD6894"/>
    <w:rsid w:val="00DD6E67"/>
    <w:rsid w:val="00DE0A51"/>
    <w:rsid w:val="00DE1331"/>
    <w:rsid w:val="00DE2D06"/>
    <w:rsid w:val="00DE427B"/>
    <w:rsid w:val="00DE4E10"/>
    <w:rsid w:val="00DE7EDC"/>
    <w:rsid w:val="00DF021F"/>
    <w:rsid w:val="00DF041D"/>
    <w:rsid w:val="00DF20C7"/>
    <w:rsid w:val="00DF2565"/>
    <w:rsid w:val="00DF2B1F"/>
    <w:rsid w:val="00DF2BB9"/>
    <w:rsid w:val="00DF5B91"/>
    <w:rsid w:val="00DF62CD"/>
    <w:rsid w:val="00E002B8"/>
    <w:rsid w:val="00E00BB1"/>
    <w:rsid w:val="00E025BE"/>
    <w:rsid w:val="00E03114"/>
    <w:rsid w:val="00E04684"/>
    <w:rsid w:val="00E066CC"/>
    <w:rsid w:val="00E06E5C"/>
    <w:rsid w:val="00E105CF"/>
    <w:rsid w:val="00E11F2F"/>
    <w:rsid w:val="00E12746"/>
    <w:rsid w:val="00E1295C"/>
    <w:rsid w:val="00E135E9"/>
    <w:rsid w:val="00E15138"/>
    <w:rsid w:val="00E15D24"/>
    <w:rsid w:val="00E15FE9"/>
    <w:rsid w:val="00E20A89"/>
    <w:rsid w:val="00E215B0"/>
    <w:rsid w:val="00E23E3A"/>
    <w:rsid w:val="00E24ACF"/>
    <w:rsid w:val="00E27AB0"/>
    <w:rsid w:val="00E33AFC"/>
    <w:rsid w:val="00E3439D"/>
    <w:rsid w:val="00E37069"/>
    <w:rsid w:val="00E372CF"/>
    <w:rsid w:val="00E379BF"/>
    <w:rsid w:val="00E4070A"/>
    <w:rsid w:val="00E42863"/>
    <w:rsid w:val="00E43F1C"/>
    <w:rsid w:val="00E44A3F"/>
    <w:rsid w:val="00E45FB3"/>
    <w:rsid w:val="00E47053"/>
    <w:rsid w:val="00E470F4"/>
    <w:rsid w:val="00E50BC9"/>
    <w:rsid w:val="00E511C7"/>
    <w:rsid w:val="00E53C4E"/>
    <w:rsid w:val="00E564C4"/>
    <w:rsid w:val="00E57469"/>
    <w:rsid w:val="00E60C99"/>
    <w:rsid w:val="00E61CF1"/>
    <w:rsid w:val="00E61EF7"/>
    <w:rsid w:val="00E6302E"/>
    <w:rsid w:val="00E633EF"/>
    <w:rsid w:val="00E63AEF"/>
    <w:rsid w:val="00E64FFB"/>
    <w:rsid w:val="00E65666"/>
    <w:rsid w:val="00E6652E"/>
    <w:rsid w:val="00E66E60"/>
    <w:rsid w:val="00E67EA5"/>
    <w:rsid w:val="00E72A72"/>
    <w:rsid w:val="00E75306"/>
    <w:rsid w:val="00E76B85"/>
    <w:rsid w:val="00E77645"/>
    <w:rsid w:val="00E8248E"/>
    <w:rsid w:val="00E82E35"/>
    <w:rsid w:val="00E83DD4"/>
    <w:rsid w:val="00E848F3"/>
    <w:rsid w:val="00E8615F"/>
    <w:rsid w:val="00E8671B"/>
    <w:rsid w:val="00E87156"/>
    <w:rsid w:val="00E87213"/>
    <w:rsid w:val="00E9061C"/>
    <w:rsid w:val="00E91670"/>
    <w:rsid w:val="00E9259B"/>
    <w:rsid w:val="00E9294E"/>
    <w:rsid w:val="00E93E52"/>
    <w:rsid w:val="00E94D1B"/>
    <w:rsid w:val="00E95D6E"/>
    <w:rsid w:val="00E9644E"/>
    <w:rsid w:val="00E96B24"/>
    <w:rsid w:val="00EA06DD"/>
    <w:rsid w:val="00EA1ADF"/>
    <w:rsid w:val="00EA1BA8"/>
    <w:rsid w:val="00EA2E97"/>
    <w:rsid w:val="00EA41A9"/>
    <w:rsid w:val="00EA5938"/>
    <w:rsid w:val="00EA6794"/>
    <w:rsid w:val="00EA71C2"/>
    <w:rsid w:val="00EB0277"/>
    <w:rsid w:val="00EB1CD0"/>
    <w:rsid w:val="00EB32D4"/>
    <w:rsid w:val="00EB4E60"/>
    <w:rsid w:val="00EB759D"/>
    <w:rsid w:val="00EC3FF3"/>
    <w:rsid w:val="00EC4A25"/>
    <w:rsid w:val="00EC7C3F"/>
    <w:rsid w:val="00ED0255"/>
    <w:rsid w:val="00ED0CEC"/>
    <w:rsid w:val="00ED1668"/>
    <w:rsid w:val="00ED182E"/>
    <w:rsid w:val="00ED2A65"/>
    <w:rsid w:val="00ED2FB6"/>
    <w:rsid w:val="00ED5359"/>
    <w:rsid w:val="00ED6E84"/>
    <w:rsid w:val="00ED7550"/>
    <w:rsid w:val="00EE2A8B"/>
    <w:rsid w:val="00EE3A76"/>
    <w:rsid w:val="00EE3E3D"/>
    <w:rsid w:val="00EE5B7D"/>
    <w:rsid w:val="00EE695F"/>
    <w:rsid w:val="00EF069F"/>
    <w:rsid w:val="00EF15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11F11"/>
    <w:rsid w:val="00F12F2A"/>
    <w:rsid w:val="00F1461A"/>
    <w:rsid w:val="00F15599"/>
    <w:rsid w:val="00F22EC7"/>
    <w:rsid w:val="00F25155"/>
    <w:rsid w:val="00F2736F"/>
    <w:rsid w:val="00F27A07"/>
    <w:rsid w:val="00F30AA8"/>
    <w:rsid w:val="00F32456"/>
    <w:rsid w:val="00F324AF"/>
    <w:rsid w:val="00F346DD"/>
    <w:rsid w:val="00F42BC2"/>
    <w:rsid w:val="00F43621"/>
    <w:rsid w:val="00F46194"/>
    <w:rsid w:val="00F50810"/>
    <w:rsid w:val="00F50F68"/>
    <w:rsid w:val="00F52A51"/>
    <w:rsid w:val="00F5388C"/>
    <w:rsid w:val="00F53DE7"/>
    <w:rsid w:val="00F540AC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81A57"/>
    <w:rsid w:val="00F83356"/>
    <w:rsid w:val="00F858D2"/>
    <w:rsid w:val="00F8657A"/>
    <w:rsid w:val="00F87191"/>
    <w:rsid w:val="00F8771F"/>
    <w:rsid w:val="00F91712"/>
    <w:rsid w:val="00F917E5"/>
    <w:rsid w:val="00F91F0E"/>
    <w:rsid w:val="00F94C82"/>
    <w:rsid w:val="00F9556A"/>
    <w:rsid w:val="00FA1266"/>
    <w:rsid w:val="00FA5A85"/>
    <w:rsid w:val="00FA5CD2"/>
    <w:rsid w:val="00FA5FD4"/>
    <w:rsid w:val="00FA6B7E"/>
    <w:rsid w:val="00FA6EA2"/>
    <w:rsid w:val="00FA75D6"/>
    <w:rsid w:val="00FB03D9"/>
    <w:rsid w:val="00FB61C0"/>
    <w:rsid w:val="00FB66AD"/>
    <w:rsid w:val="00FB7612"/>
    <w:rsid w:val="00FC1192"/>
    <w:rsid w:val="00FC24B5"/>
    <w:rsid w:val="00FC6928"/>
    <w:rsid w:val="00FC6DF0"/>
    <w:rsid w:val="00FD0575"/>
    <w:rsid w:val="00FD0D37"/>
    <w:rsid w:val="00FD1C32"/>
    <w:rsid w:val="00FD25E0"/>
    <w:rsid w:val="00FD726A"/>
    <w:rsid w:val="00FD74FF"/>
    <w:rsid w:val="00FE025C"/>
    <w:rsid w:val="00FE1B5E"/>
    <w:rsid w:val="00FE2DD0"/>
    <w:rsid w:val="00FE4631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39D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AA384B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047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1B7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1B7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1B7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rsid w:val="00161B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  <w:rPr>
      <w:lang w:val="x-none" w:eastAsia="x-none"/>
    </w:r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rsid w:val="00161B79"/>
    <w:pPr>
      <w:spacing w:after="0"/>
    </w:pPr>
  </w:style>
  <w:style w:type="paragraph" w:customStyle="1" w:styleId="B1">
    <w:name w:val="B1"/>
    <w:basedOn w:val="List"/>
    <w:link w:val="B1Zchn"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61B79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  <w:lang w:val="x-none" w:eastAsia="x-none"/>
    </w:rPr>
  </w:style>
  <w:style w:type="character" w:customStyle="1" w:styleId="Heading1Char">
    <w:name w:val="Heading 1 Char"/>
    <w:link w:val="Heading1"/>
    <w:uiPriority w:val="9"/>
    <w:rsid w:val="00AA384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4739"/>
    <w:rPr>
      <w:rFonts w:ascii="Arial" w:hAnsi="Arial"/>
      <w:sz w:val="32"/>
      <w:lang w:val="x-none" w:eastAsia="x-none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572652"/>
    <w:pPr>
      <w:spacing w:after="120"/>
      <w:ind w:left="7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  <w:rPr>
      <w:lang w:val="en-GB" w:eastAsia="ja-JP"/>
    </w:rPr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val="en-GB"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B85C83"/>
    <w:pPr>
      <w:numPr>
        <w:numId w:val="35"/>
      </w:numPr>
      <w:overflowPunct/>
      <w:autoSpaceDE/>
      <w:autoSpaceDN/>
      <w:adjustRightInd/>
      <w:spacing w:after="160" w:line="256" w:lineRule="auto"/>
      <w:contextualSpacing/>
      <w:textAlignment w:val="auto"/>
    </w:pPr>
    <w:rPr>
      <w:rFonts w:eastAsia="DengXian"/>
      <w:lang w:eastAsia="en-US"/>
    </w:rPr>
  </w:style>
  <w:style w:type="paragraph" w:customStyle="1" w:styleId="TDocProposal">
    <w:name w:val="TDoc Proposal"/>
    <w:basedOn w:val="Normal"/>
    <w:next w:val="Normal"/>
    <w:link w:val="TDocProposalChar"/>
    <w:qFormat/>
    <w:rsid w:val="00CD63ED"/>
    <w:pPr>
      <w:numPr>
        <w:numId w:val="27"/>
      </w:numPr>
    </w:pPr>
    <w:rPr>
      <w:b/>
      <w:lang w:val="en-US"/>
    </w:rPr>
  </w:style>
  <w:style w:type="paragraph" w:customStyle="1" w:styleId="TDocObservation">
    <w:name w:val="TDoc Observation"/>
    <w:basedOn w:val="TDocProposal"/>
    <w:link w:val="TDocObservationChar"/>
    <w:qFormat/>
    <w:rsid w:val="00694344"/>
    <w:pPr>
      <w:numPr>
        <w:numId w:val="28"/>
      </w:numPr>
    </w:pPr>
  </w:style>
  <w:style w:type="character" w:customStyle="1" w:styleId="TDocProposalChar">
    <w:name w:val="TDoc Proposal Char"/>
    <w:link w:val="TDocProposal"/>
    <w:rsid w:val="00CD63ED"/>
    <w:rPr>
      <w:b/>
      <w:lang w:val="en-US" w:eastAsia="ja-JP"/>
    </w:rPr>
  </w:style>
  <w:style w:type="paragraph" w:styleId="Bibliography">
    <w:name w:val="Bibliography"/>
    <w:basedOn w:val="Normal"/>
    <w:next w:val="Normal"/>
    <w:uiPriority w:val="72"/>
    <w:unhideWhenUsed/>
    <w:rsid w:val="00536186"/>
  </w:style>
  <w:style w:type="character" w:customStyle="1" w:styleId="TDocObservationChar">
    <w:name w:val="TDoc Observation Char"/>
    <w:basedOn w:val="TDocProposalChar"/>
    <w:link w:val="TDocObservation"/>
    <w:rsid w:val="00694344"/>
    <w:rPr>
      <w:b/>
      <w:lang w:val="en-US" w:eastAsia="ja-JP"/>
    </w:rPr>
  </w:style>
  <w:style w:type="table" w:styleId="TableGrid">
    <w:name w:val="Table Grid"/>
    <w:basedOn w:val="TableNormal"/>
    <w:rsid w:val="006536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B85C83"/>
    <w:rPr>
      <w:rFonts w:eastAsia="DengXian"/>
      <w:lang w:val="en-GB" w:eastAsia="en-US"/>
    </w:rPr>
  </w:style>
  <w:style w:type="paragraph" w:styleId="NormalWeb">
    <w:name w:val="Normal (Web)"/>
    <w:basedOn w:val="Normal"/>
    <w:uiPriority w:val="99"/>
    <w:unhideWhenUsed/>
    <w:rsid w:val="002E06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A94B1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94B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Doc-ListofObsProp">
    <w:name w:val="TDoc - List of ObsProp"/>
    <w:basedOn w:val="TOC1"/>
    <w:link w:val="TDoc-ListofObsPropChar"/>
    <w:qFormat/>
    <w:rsid w:val="00A27489"/>
    <w:pPr>
      <w:tabs>
        <w:tab w:val="left" w:pos="1418"/>
      </w:tabs>
      <w:ind w:left="1440" w:hanging="1440"/>
    </w:pPr>
    <w:rPr>
      <w:b/>
      <w:sz w:val="20"/>
    </w:rPr>
  </w:style>
  <w:style w:type="character" w:styleId="Hyperlink">
    <w:name w:val="Hyperlink"/>
    <w:basedOn w:val="DefaultParagraphFont"/>
    <w:uiPriority w:val="99"/>
    <w:unhideWhenUsed/>
    <w:rsid w:val="00A27489"/>
    <w:rPr>
      <w:color w:val="0563C1" w:themeColor="hyperlink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A27489"/>
    <w:rPr>
      <w:noProof/>
      <w:sz w:val="22"/>
      <w:lang w:val="en-GB" w:eastAsia="ja-JP"/>
    </w:rPr>
  </w:style>
  <w:style w:type="character" w:customStyle="1" w:styleId="TDoc-ListofObsPropChar">
    <w:name w:val="TDoc - List of ObsProp Char"/>
    <w:basedOn w:val="TOC1Char"/>
    <w:link w:val="TDoc-ListofObsProp"/>
    <w:rsid w:val="00A27489"/>
    <w:rPr>
      <w:b/>
      <w:noProof/>
      <w:sz w:val="22"/>
      <w:lang w:val="en-GB" w:eastAsia="ja-JP"/>
    </w:rPr>
  </w:style>
  <w:style w:type="paragraph" w:styleId="EndnoteText">
    <w:name w:val="endnote text"/>
    <w:basedOn w:val="Normal"/>
    <w:link w:val="EndnoteTextChar"/>
    <w:semiHidden/>
    <w:unhideWhenUsed/>
    <w:rsid w:val="00812D0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12D02"/>
    <w:rPr>
      <w:lang w:val="en-GB" w:eastAsia="ja-JP"/>
    </w:rPr>
  </w:style>
  <w:style w:type="character" w:styleId="EndnoteReference">
    <w:name w:val="endnote reference"/>
    <w:basedOn w:val="DefaultParagraphFont"/>
    <w:semiHidden/>
    <w:unhideWhenUsed/>
    <w:rsid w:val="00812D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R11</b:Tag>
    <b:SourceType>Report</b:SourceType>
    <b:Guid>{C16F9BFB-AEC3-461F-A616-E0891DB1A0F1}</b:Guid>
    <b:Title>R1-1809532: Feature summary of 6.2.2.1 UE-group wake-up signal</b:Title>
    <b:RefOrder>3</b:RefOrder>
  </b:Source>
  <b:Source>
    <b:Tag>RP181674</b:Tag>
    <b:SourceType>Report</b:SourceType>
    <b:Guid>{CE1E20AF-8205-4AA4-B1B9-B47FC1476792}</b:Guid>
    <b:Title>RP-181674: WID: Additional enhancements for NB-IoT</b:Title>
    <b:RefOrder>1</b:RefOrder>
  </b:Source>
  <b:Source>
    <b:Tag>RP1</b:Tag>
    <b:SourceType>Report</b:SourceType>
    <b:Guid>{28E9AFB0-0771-475D-84FA-48889CC2FDD5}</b:Guid>
    <b:Title>RP-182070: Status Report to TSG - Additional enhancements for NB-IoT</b:Title>
    <b:RefOrder>2</b:RefOrder>
  </b:Source>
</b:Sources>
</file>

<file path=customXml/itemProps1.xml><?xml version="1.0" encoding="utf-8"?>
<ds:datastoreItem xmlns:ds="http://schemas.openxmlformats.org/officeDocument/2006/customXml" ds:itemID="{F4739B8A-BF79-4192-BED0-8AADC9AC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2018-10-30T16:58:00Z</dcterms:created>
  <dcterms:modified xsi:type="dcterms:W3CDTF">2018-11-01T13:14:00Z</dcterms:modified>
</cp:coreProperties>
</file>